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2" w:lineRule="auto"/>
        <w:jc w:val="center"/>
        <w:rPr>
          <w:rFonts w:ascii="ˎ̥" w:hAnsi="ˎ̥"/>
          <w:sz w:val="18"/>
          <w:szCs w:val="18"/>
        </w:rPr>
      </w:pPr>
      <w:r>
        <w:rPr>
          <w:rFonts w:ascii="ˎ̥" w:hAnsi="ˎ̥"/>
          <w:b/>
          <w:bCs/>
          <w:color w:val="000000"/>
          <w:sz w:val="32"/>
          <w:szCs w:val="32"/>
        </w:rPr>
        <w:t>中央本级项目支出预算管理办法</w:t>
      </w:r>
    </w:p>
    <w:p>
      <w:pPr>
        <w:pStyle w:val="2"/>
        <w:spacing w:line="432" w:lineRule="auto"/>
        <w:jc w:val="center"/>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第一章 总 则</w:t>
      </w:r>
    </w:p>
    <w:p>
      <w:pPr>
        <w:pStyle w:val="2"/>
        <w:spacing w:line="300" w:lineRule="atLeast"/>
        <w:jc w:val="center"/>
        <w:rPr>
          <w:rFonts w:ascii="ˎ̥" w:hAnsi="ˎ̥"/>
          <w:sz w:val="18"/>
          <w:szCs w:val="18"/>
        </w:rPr>
      </w:pPr>
      <w:r>
        <w:rPr>
          <w:rFonts w:ascii="ˎ̥" w:hAnsi="ˎ̥"/>
          <w:b/>
          <w:bCs/>
          <w:sz w:val="18"/>
          <w:szCs w:val="18"/>
        </w:rPr>
        <w:t> </w:t>
      </w:r>
    </w:p>
    <w:p>
      <w:pPr>
        <w:pStyle w:val="2"/>
        <w:spacing w:line="300" w:lineRule="atLeast"/>
        <w:rPr>
          <w:rFonts w:ascii="ˎ̥" w:hAnsi="ˎ̥"/>
          <w:sz w:val="18"/>
          <w:szCs w:val="18"/>
        </w:rPr>
      </w:pPr>
      <w:r>
        <w:rPr>
          <w:rFonts w:ascii="ˎ̥" w:hAnsi="ˎ̥"/>
          <w:color w:val="000000"/>
        </w:rPr>
        <w:t>第一条为规范和加强中央部门项目支出预算管理，提高资金使用效益，根据《中华人民共和国预算法》，制定本办法。</w:t>
      </w:r>
    </w:p>
    <w:p>
      <w:pPr>
        <w:pStyle w:val="2"/>
        <w:spacing w:line="300" w:lineRule="atLeast"/>
        <w:rPr>
          <w:rFonts w:ascii="ˎ̥" w:hAnsi="ˎ̥"/>
          <w:sz w:val="18"/>
          <w:szCs w:val="18"/>
        </w:rPr>
      </w:pPr>
      <w:r>
        <w:rPr>
          <w:rFonts w:ascii="ˎ̥" w:hAnsi="ˎ̥"/>
          <w:color w:val="000000"/>
        </w:rPr>
        <w:t>第二条中央本级项目支出预算由中央各部门项目支出预算组成。本办法所称“中央部门”，是指与财政部直接发生预算缴款、拨款关系的国家机关、军队、政党组织和社会团体以及企业和事业单位。</w:t>
      </w:r>
    </w:p>
    <w:p>
      <w:pPr>
        <w:pStyle w:val="2"/>
        <w:spacing w:line="300" w:lineRule="atLeast"/>
        <w:rPr>
          <w:rFonts w:ascii="ˎ̥" w:hAnsi="ˎ̥"/>
          <w:sz w:val="18"/>
          <w:szCs w:val="18"/>
        </w:rPr>
      </w:pPr>
      <w:r>
        <w:rPr>
          <w:rFonts w:ascii="ˎ̥" w:hAnsi="ˎ̥"/>
          <w:color w:val="000000"/>
        </w:rPr>
        <w:t>第三条本办法适用于中央部门的项目支出预算管理。</w:t>
      </w:r>
    </w:p>
    <w:p>
      <w:pPr>
        <w:pStyle w:val="2"/>
        <w:spacing w:line="300" w:lineRule="atLeast"/>
        <w:rPr>
          <w:rFonts w:ascii="ˎ̥" w:hAnsi="ˎ̥"/>
          <w:sz w:val="18"/>
          <w:szCs w:val="18"/>
        </w:rPr>
      </w:pPr>
      <w:r>
        <w:rPr>
          <w:rFonts w:ascii="ˎ̥" w:hAnsi="ˎ̥"/>
          <w:color w:val="000000"/>
        </w:rPr>
        <w:t>第四条项目支出预算是部门支出预算的组成部分，是中央部门为完成其特定的行政工作任务或事业发展目标，在基本支出预算之外编制的年度项目支出计划。包括基本建设、有关事业发展专项计划、专项业务费、大型修缮、大型购置、大型会议等项目支出。</w:t>
      </w:r>
    </w:p>
    <w:p>
      <w:pPr>
        <w:pStyle w:val="2"/>
        <w:spacing w:line="300" w:lineRule="atLeast"/>
        <w:rPr>
          <w:rFonts w:ascii="ˎ̥" w:hAnsi="ˎ̥"/>
          <w:sz w:val="18"/>
          <w:szCs w:val="18"/>
        </w:rPr>
      </w:pPr>
      <w:r>
        <w:rPr>
          <w:rFonts w:ascii="ˎ̥" w:hAnsi="ˎ̥"/>
          <w:color w:val="000000"/>
        </w:rPr>
        <w:t>第五条项目支出预算管理应遵循以下基本原则：</w:t>
      </w:r>
    </w:p>
    <w:p>
      <w:pPr>
        <w:pStyle w:val="2"/>
        <w:spacing w:line="300" w:lineRule="atLeast"/>
        <w:rPr>
          <w:rFonts w:ascii="ˎ̥" w:hAnsi="ˎ̥"/>
          <w:sz w:val="18"/>
          <w:szCs w:val="18"/>
        </w:rPr>
      </w:pPr>
      <w:r>
        <w:rPr>
          <w:rFonts w:ascii="ˎ̥" w:hAnsi="ˎ̥"/>
          <w:color w:val="000000"/>
        </w:rPr>
        <w:t>( 一 ) 综合预算的原则。项目支出预算要体现预算内外资金,当年财政拨款和以前年度结余资金统筹安排的要求。</w:t>
      </w:r>
    </w:p>
    <w:p>
      <w:pPr>
        <w:pStyle w:val="2"/>
        <w:spacing w:line="300" w:lineRule="atLeast"/>
        <w:rPr>
          <w:rFonts w:ascii="ˎ̥" w:hAnsi="ˎ̥"/>
          <w:sz w:val="18"/>
          <w:szCs w:val="18"/>
        </w:rPr>
      </w:pPr>
      <w:r>
        <w:rPr>
          <w:rFonts w:ascii="ˎ̥" w:hAnsi="ˎ̥"/>
          <w:color w:val="000000"/>
        </w:rPr>
        <w:t>( 二 ) 科学论证、合理排序的原则。申报的项目应当进行充分的可行性论证和严格审核，分轻重缓急排序后视当年财力状况择优进行安排。</w:t>
      </w:r>
    </w:p>
    <w:p>
      <w:pPr>
        <w:pStyle w:val="2"/>
        <w:spacing w:line="300" w:lineRule="atLeast"/>
        <w:rPr>
          <w:rFonts w:ascii="ˎ̥" w:hAnsi="ˎ̥"/>
          <w:sz w:val="18"/>
          <w:szCs w:val="18"/>
        </w:rPr>
      </w:pPr>
      <w:r>
        <w:rPr>
          <w:rFonts w:ascii="ˎ̥" w:hAnsi="ˎ̥"/>
          <w:color w:val="000000"/>
        </w:rPr>
        <w:t>( 三 ) 追踪问效的原则。财政部和中央部门对财政预算资金安排项目的执行过程实施追踪问效，并对项目完成结果进行绩效考评。</w:t>
      </w:r>
    </w:p>
    <w:p>
      <w:pPr>
        <w:pStyle w:val="2"/>
        <w:spacing w:line="300" w:lineRule="atLeast"/>
        <w:rPr>
          <w:rFonts w:ascii="ˎ̥" w:hAnsi="ˎ̥"/>
          <w:sz w:val="18"/>
          <w:szCs w:val="18"/>
        </w:rPr>
      </w:pPr>
      <w:r>
        <w:rPr>
          <w:rFonts w:ascii="ˎ̥" w:hAnsi="ˎ̥"/>
          <w:sz w:val="18"/>
          <w:szCs w:val="18"/>
        </w:rPr>
        <w:t> </w:t>
      </w:r>
    </w:p>
    <w:p>
      <w:pPr>
        <w:pStyle w:val="2"/>
        <w:spacing w:line="300" w:lineRule="atLeast"/>
        <w:jc w:val="center"/>
        <w:rPr>
          <w:rFonts w:ascii="ˎ̥" w:hAnsi="ˎ̥"/>
          <w:sz w:val="18"/>
          <w:szCs w:val="18"/>
        </w:rPr>
      </w:pPr>
      <w:r>
        <w:rPr>
          <w:rFonts w:ascii="ˎ̥" w:hAnsi="ˎ̥"/>
          <w:b/>
          <w:bCs/>
          <w:color w:val="000000"/>
        </w:rPr>
        <w:t>第二章项目库</w:t>
      </w:r>
    </w:p>
    <w:p>
      <w:pPr>
        <w:pStyle w:val="2"/>
        <w:spacing w:line="300" w:lineRule="atLeast"/>
        <w:jc w:val="center"/>
        <w:rPr>
          <w:rFonts w:ascii="ˎ̥" w:hAnsi="ˎ̥"/>
          <w:sz w:val="18"/>
          <w:szCs w:val="18"/>
        </w:rPr>
      </w:pPr>
      <w:r>
        <w:rPr>
          <w:rFonts w:ascii="ˎ̥" w:hAnsi="ˎ̥"/>
          <w:b/>
          <w:bCs/>
          <w:sz w:val="18"/>
          <w:szCs w:val="18"/>
        </w:rPr>
        <w:t> </w:t>
      </w:r>
    </w:p>
    <w:p>
      <w:pPr>
        <w:pStyle w:val="2"/>
        <w:spacing w:line="300" w:lineRule="atLeast"/>
        <w:rPr>
          <w:rFonts w:ascii="ˎ̥" w:hAnsi="ˎ̥"/>
          <w:sz w:val="18"/>
          <w:szCs w:val="18"/>
        </w:rPr>
      </w:pPr>
      <w:r>
        <w:rPr>
          <w:rFonts w:ascii="ˎ̥" w:hAnsi="ˎ̥"/>
          <w:color w:val="000000"/>
        </w:rPr>
        <w:t>第六条项目库是对项目进行规范化、程序化管理的数据库系统。</w:t>
      </w:r>
    </w:p>
    <w:p>
      <w:pPr>
        <w:pStyle w:val="2"/>
        <w:spacing w:line="300" w:lineRule="atLeast"/>
        <w:rPr>
          <w:rFonts w:ascii="ˎ̥" w:hAnsi="ˎ̥"/>
          <w:sz w:val="18"/>
          <w:szCs w:val="18"/>
        </w:rPr>
      </w:pPr>
      <w:r>
        <w:rPr>
          <w:rFonts w:ascii="ˎ̥" w:hAnsi="ˎ̥"/>
          <w:color w:val="000000"/>
        </w:rPr>
        <w:t>第七条项目库管理应遵循统一规划的原则。由财政部统一制定中央部门项目库管理的规章制度、项目申报文本，统一设计计算机应用软件。</w:t>
      </w:r>
    </w:p>
    <w:p>
      <w:pPr>
        <w:pStyle w:val="2"/>
        <w:spacing w:line="300" w:lineRule="atLeast"/>
        <w:rPr>
          <w:rFonts w:ascii="ˎ̥" w:hAnsi="ˎ̥"/>
          <w:sz w:val="18"/>
          <w:szCs w:val="18"/>
        </w:rPr>
      </w:pPr>
      <w:r>
        <w:rPr>
          <w:rFonts w:ascii="ˎ̥" w:hAnsi="ˎ̥"/>
          <w:color w:val="000000"/>
        </w:rPr>
        <w:t>第八条项目库分为中央部门项目库和财政部项目库。中央部门和财政部按照规定对各自设立的项目库实行管理。</w:t>
      </w:r>
    </w:p>
    <w:p>
      <w:pPr>
        <w:pStyle w:val="2"/>
        <w:spacing w:line="300" w:lineRule="atLeast"/>
        <w:rPr>
          <w:rFonts w:ascii="ˎ̥" w:hAnsi="ˎ̥"/>
          <w:sz w:val="18"/>
          <w:szCs w:val="18"/>
        </w:rPr>
      </w:pPr>
      <w:r>
        <w:rPr>
          <w:rFonts w:ascii="ˎ̥" w:hAnsi="ˎ̥"/>
          <w:color w:val="000000"/>
        </w:rPr>
        <w:t>中央部门项目库，由中央部门按照申报项目支出预算的要求，结合本部门特点，对所属单位申报的项目进行筛选排序后设立。</w:t>
      </w:r>
    </w:p>
    <w:p>
      <w:pPr>
        <w:pStyle w:val="2"/>
        <w:spacing w:line="300" w:lineRule="atLeast"/>
        <w:rPr>
          <w:rFonts w:ascii="ˎ̥" w:hAnsi="ˎ̥"/>
          <w:sz w:val="18"/>
          <w:szCs w:val="18"/>
        </w:rPr>
      </w:pPr>
      <w:r>
        <w:rPr>
          <w:rFonts w:ascii="ˎ̥" w:hAnsi="ˎ̥"/>
          <w:color w:val="000000"/>
        </w:rPr>
        <w:t>财政部项目库，由财政部根据项目支出预算管理的需要，结合财力可能，对中央部门所报项目进行筛选排序后设立。</w:t>
      </w:r>
    </w:p>
    <w:p>
      <w:pPr>
        <w:pStyle w:val="2"/>
        <w:spacing w:line="300" w:lineRule="atLeast"/>
        <w:rPr>
          <w:rFonts w:ascii="ˎ̥" w:hAnsi="ˎ̥"/>
          <w:sz w:val="18"/>
          <w:szCs w:val="18"/>
        </w:rPr>
      </w:pPr>
      <w:r>
        <w:rPr>
          <w:rFonts w:ascii="ˎ̥" w:hAnsi="ˎ̥"/>
          <w:color w:val="000000"/>
        </w:rPr>
        <w:t>第九条中央部门项目库由中央部门负责本部门预算管理工作的财务主管机构进行具体管理。</w:t>
      </w:r>
    </w:p>
    <w:p>
      <w:pPr>
        <w:pStyle w:val="2"/>
        <w:spacing w:line="300" w:lineRule="atLeast"/>
        <w:rPr>
          <w:rFonts w:ascii="ˎ̥" w:hAnsi="ˎ̥"/>
          <w:sz w:val="18"/>
          <w:szCs w:val="18"/>
        </w:rPr>
      </w:pPr>
      <w:r>
        <w:rPr>
          <w:rFonts w:ascii="ˎ̥" w:hAnsi="ˎ̥"/>
          <w:color w:val="000000"/>
        </w:rPr>
        <w:t>中央部门可以按照本办法规定的原则，结合本部门业务工作的需要设立项目分库。</w:t>
      </w:r>
    </w:p>
    <w:p>
      <w:pPr>
        <w:pStyle w:val="2"/>
        <w:spacing w:line="300" w:lineRule="atLeast"/>
        <w:rPr>
          <w:rFonts w:ascii="ˎ̥" w:hAnsi="ˎ̥"/>
          <w:sz w:val="18"/>
          <w:szCs w:val="18"/>
        </w:rPr>
      </w:pPr>
      <w:r>
        <w:rPr>
          <w:rFonts w:ascii="ˎ̥" w:hAnsi="ˎ̥"/>
          <w:color w:val="000000"/>
        </w:rPr>
        <w:t>第十条财政部项目库由财政部负责总预算的机构进行具体管理。</w:t>
      </w:r>
    </w:p>
    <w:p>
      <w:pPr>
        <w:pStyle w:val="2"/>
        <w:spacing w:line="300" w:lineRule="atLeast"/>
        <w:rPr>
          <w:rFonts w:ascii="ˎ̥" w:hAnsi="ˎ̥"/>
          <w:sz w:val="18"/>
          <w:szCs w:val="18"/>
        </w:rPr>
      </w:pPr>
      <w:r>
        <w:rPr>
          <w:rFonts w:ascii="ˎ̥" w:hAnsi="ˎ̥"/>
          <w:color w:val="000000"/>
        </w:rPr>
        <w:t>第十一条项目库中的项目应当按照轻重缓急进行合理排序，并实行滚动管理。</w:t>
      </w:r>
    </w:p>
    <w:p>
      <w:pPr>
        <w:pStyle w:val="2"/>
        <w:spacing w:line="300" w:lineRule="atLeast"/>
        <w:rPr>
          <w:rFonts w:ascii="ˎ̥" w:hAnsi="ˎ̥"/>
          <w:sz w:val="18"/>
          <w:szCs w:val="18"/>
        </w:rPr>
      </w:pPr>
      <w:r>
        <w:rPr>
          <w:rFonts w:ascii="ˎ̥" w:hAnsi="ˎ̥"/>
          <w:sz w:val="18"/>
          <w:szCs w:val="18"/>
        </w:rPr>
        <w:t> </w:t>
      </w:r>
    </w:p>
    <w:p>
      <w:pPr>
        <w:pStyle w:val="2"/>
        <w:spacing w:line="300" w:lineRule="atLeast"/>
        <w:jc w:val="center"/>
        <w:rPr>
          <w:rFonts w:ascii="ˎ̥" w:hAnsi="ˎ̥"/>
          <w:sz w:val="18"/>
          <w:szCs w:val="18"/>
        </w:rPr>
      </w:pPr>
      <w:r>
        <w:rPr>
          <w:rFonts w:ascii="ˎ̥" w:hAnsi="ˎ̥"/>
          <w:b/>
          <w:bCs/>
          <w:color w:val="000000"/>
        </w:rPr>
        <w:t>第三章项目申报</w:t>
      </w:r>
    </w:p>
    <w:p>
      <w:pPr>
        <w:pStyle w:val="2"/>
        <w:spacing w:line="300" w:lineRule="atLeast"/>
        <w:rPr>
          <w:rFonts w:ascii="ˎ̥" w:hAnsi="ˎ̥"/>
          <w:sz w:val="18"/>
          <w:szCs w:val="18"/>
        </w:rPr>
      </w:pPr>
      <w:r>
        <w:rPr>
          <w:rFonts w:ascii="ˎ̥" w:hAnsi="ˎ̥"/>
          <w:color w:val="000000"/>
        </w:rPr>
        <w:t>第十二条申报条件</w:t>
      </w:r>
    </w:p>
    <w:p>
      <w:pPr>
        <w:pStyle w:val="2"/>
        <w:spacing w:line="300" w:lineRule="atLeast"/>
        <w:rPr>
          <w:rFonts w:ascii="ˎ̥" w:hAnsi="ˎ̥"/>
          <w:sz w:val="18"/>
          <w:szCs w:val="18"/>
        </w:rPr>
      </w:pPr>
      <w:r>
        <w:rPr>
          <w:rFonts w:ascii="ˎ̥" w:hAnsi="ˎ̥"/>
          <w:color w:val="000000"/>
        </w:rPr>
        <w:t>申报的项目应当同时具备以下条件：</w:t>
      </w:r>
    </w:p>
    <w:p>
      <w:pPr>
        <w:pStyle w:val="2"/>
        <w:spacing w:line="300" w:lineRule="atLeast"/>
        <w:rPr>
          <w:rFonts w:ascii="ˎ̥" w:hAnsi="ˎ̥"/>
          <w:sz w:val="18"/>
          <w:szCs w:val="18"/>
        </w:rPr>
      </w:pPr>
      <w:r>
        <w:rPr>
          <w:rFonts w:ascii="ˎ̥" w:hAnsi="ˎ̥"/>
          <w:color w:val="000000"/>
        </w:rPr>
        <w:t>( 一 ) 符合国家有关方针政策；</w:t>
      </w:r>
    </w:p>
    <w:p>
      <w:pPr>
        <w:pStyle w:val="2"/>
        <w:spacing w:line="300" w:lineRule="atLeast"/>
        <w:rPr>
          <w:rFonts w:ascii="ˎ̥" w:hAnsi="ˎ̥"/>
          <w:sz w:val="18"/>
          <w:szCs w:val="18"/>
        </w:rPr>
      </w:pPr>
      <w:r>
        <w:rPr>
          <w:rFonts w:ascii="ˎ̥" w:hAnsi="ˎ̥"/>
          <w:color w:val="000000"/>
        </w:rPr>
        <w:t>( 二 ) 符合财政资金支持的方向和财政资金供给的范围；( 三 ) 属于本部门履行行政职能和促进事业发展需要安排的项目；</w:t>
      </w:r>
    </w:p>
    <w:p>
      <w:pPr>
        <w:pStyle w:val="2"/>
        <w:spacing w:line="300" w:lineRule="atLeast"/>
        <w:rPr>
          <w:rFonts w:ascii="ˎ̥" w:hAnsi="ˎ̥"/>
          <w:sz w:val="18"/>
          <w:szCs w:val="18"/>
        </w:rPr>
      </w:pPr>
      <w:r>
        <w:rPr>
          <w:rFonts w:ascii="ˎ̥" w:hAnsi="ˎ̥"/>
          <w:color w:val="000000"/>
        </w:rPr>
        <w:t>( 四 ) 有明确的项目目标、组织实施计划和科学合理的项目预算，并经过充分的研究和论证。</w:t>
      </w:r>
    </w:p>
    <w:p>
      <w:pPr>
        <w:pStyle w:val="2"/>
        <w:spacing w:line="300" w:lineRule="atLeast"/>
        <w:rPr>
          <w:rFonts w:ascii="ˎ̥" w:hAnsi="ˎ̥"/>
          <w:sz w:val="18"/>
          <w:szCs w:val="18"/>
        </w:rPr>
      </w:pPr>
      <w:r>
        <w:rPr>
          <w:rFonts w:ascii="ˎ̥" w:hAnsi="ˎ̥"/>
          <w:b/>
          <w:bCs/>
          <w:color w:val="000000"/>
        </w:rPr>
        <w:t>第十三条中央部门要根据履行行政职能的需要、事业发展的总体规划，合理安排新项目的立项，要从立项依据、可行性论证等方面对新项目进行严格审核，申报规模要均衡。</w:t>
      </w:r>
    </w:p>
    <w:p>
      <w:pPr>
        <w:pStyle w:val="2"/>
        <w:spacing w:line="300" w:lineRule="atLeast"/>
        <w:rPr>
          <w:rFonts w:ascii="ˎ̥" w:hAnsi="ˎ̥"/>
          <w:sz w:val="18"/>
          <w:szCs w:val="18"/>
        </w:rPr>
      </w:pPr>
      <w:r>
        <w:rPr>
          <w:rFonts w:ascii="ˎ̥" w:hAnsi="ˎ̥"/>
          <w:b/>
          <w:bCs/>
          <w:color w:val="000000"/>
        </w:rPr>
        <w:t>第十四条按政府收支经济分类编制项目预算的试点部门，其项目申报要根据财政部有关规定要求，同时按照政府收支分类科目功能分类和经济分类编制预算。</w:t>
      </w:r>
    </w:p>
    <w:p>
      <w:pPr>
        <w:pStyle w:val="2"/>
        <w:spacing w:line="300" w:lineRule="atLeast"/>
        <w:rPr>
          <w:rFonts w:ascii="ˎ̥" w:hAnsi="ˎ̥"/>
          <w:sz w:val="18"/>
          <w:szCs w:val="18"/>
        </w:rPr>
      </w:pPr>
      <w:r>
        <w:rPr>
          <w:rFonts w:ascii="ˎ̥" w:hAnsi="ˎ̥"/>
          <w:b/>
          <w:bCs/>
          <w:color w:val="000000"/>
        </w:rPr>
        <w:t>　 第十五条项目申报分为新增项目和延续项目。</w:t>
      </w:r>
    </w:p>
    <w:p>
      <w:pPr>
        <w:pStyle w:val="2"/>
        <w:spacing w:line="300" w:lineRule="atLeast"/>
        <w:rPr>
          <w:rFonts w:ascii="ˎ̥" w:hAnsi="ˎ̥"/>
          <w:sz w:val="18"/>
          <w:szCs w:val="18"/>
        </w:rPr>
      </w:pPr>
      <w:r>
        <w:rPr>
          <w:rFonts w:ascii="ˎ̥" w:hAnsi="ˎ̥"/>
          <w:b/>
          <w:bCs/>
          <w:color w:val="000000"/>
        </w:rPr>
        <w:t>新增项目，是指本年度新增的需列入预算的项目。</w:t>
      </w:r>
    </w:p>
    <w:p>
      <w:pPr>
        <w:pStyle w:val="2"/>
        <w:spacing w:line="300" w:lineRule="atLeast"/>
        <w:rPr>
          <w:rFonts w:ascii="ˎ̥" w:hAnsi="ˎ̥"/>
          <w:sz w:val="18"/>
          <w:szCs w:val="18"/>
        </w:rPr>
      </w:pPr>
      <w:r>
        <w:rPr>
          <w:rFonts w:ascii="ˎ̥" w:hAnsi="ˎ̥"/>
          <w:b/>
          <w:bCs/>
          <w:color w:val="000000"/>
        </w:rPr>
        <w:t>延续项目，是指以前年度已批准，并已确定分年度预算，需在本年度及以后年度预算中继续安排的项目。延续项目必须明确项目的起止年限，未经财政部批准，部门不得自行变更项目名称、内容。</w:t>
      </w:r>
    </w:p>
    <w:p>
      <w:pPr>
        <w:pStyle w:val="2"/>
        <w:spacing w:line="300" w:lineRule="atLeast"/>
        <w:rPr>
          <w:rFonts w:ascii="ˎ̥" w:hAnsi="ˎ̥"/>
          <w:sz w:val="18"/>
          <w:szCs w:val="18"/>
        </w:rPr>
      </w:pPr>
      <w:r>
        <w:rPr>
          <w:rFonts w:ascii="ˎ̥" w:hAnsi="ˎ̥"/>
          <w:b/>
          <w:bCs/>
          <w:color w:val="000000"/>
        </w:rPr>
        <w:t>第十六条项目按照部门预算编报要求分为国务院已研究确定项目，经常性专项业务费项目，跨年度支出项目 ( 以下统称“前三类支出项目”) 和其他项目四种类别。</w:t>
      </w:r>
    </w:p>
    <w:p>
      <w:pPr>
        <w:pStyle w:val="2"/>
        <w:spacing w:line="300" w:lineRule="atLeast"/>
        <w:rPr>
          <w:rFonts w:ascii="ˎ̥" w:hAnsi="ˎ̥"/>
          <w:sz w:val="18"/>
          <w:szCs w:val="18"/>
        </w:rPr>
      </w:pPr>
      <w:r>
        <w:rPr>
          <w:rFonts w:ascii="ˎ̥" w:hAnsi="ˎ̥"/>
          <w:b/>
          <w:bCs/>
          <w:color w:val="000000"/>
        </w:rPr>
        <w:t>国务院已研究确定项目，是指国务院已研究确定需由财政预算资金重点保障安排的支出项目。包括党中央、国务院文件中明确规定中央财政预算安排的项目、党中央和国务院领导明确批示需由中央财政予以安排的项目等。</w:t>
      </w:r>
    </w:p>
    <w:p>
      <w:pPr>
        <w:pStyle w:val="2"/>
        <w:spacing w:line="300" w:lineRule="atLeast"/>
        <w:rPr>
          <w:rFonts w:ascii="ˎ̥" w:hAnsi="ˎ̥"/>
          <w:sz w:val="18"/>
          <w:szCs w:val="18"/>
        </w:rPr>
      </w:pPr>
      <w:r>
        <w:rPr>
          <w:rFonts w:ascii="ˎ̥" w:hAnsi="ˎ̥"/>
          <w:b/>
          <w:bCs/>
          <w:color w:val="000000"/>
        </w:rPr>
        <w:t>经常性专项业务费项目，是指中央部门为维持其正常运转而发生的大型设施、大型设备、大型专用网络运行费和为完成特定工作任务而持续发生的支出项目。如执法部门办案费；常例性的专项检查经费；监管、监测、审批、审查经费等。</w:t>
      </w:r>
    </w:p>
    <w:p>
      <w:pPr>
        <w:pStyle w:val="2"/>
        <w:spacing w:line="300" w:lineRule="atLeast"/>
        <w:rPr>
          <w:rFonts w:ascii="ˎ̥" w:hAnsi="ˎ̥"/>
          <w:sz w:val="18"/>
          <w:szCs w:val="18"/>
        </w:rPr>
      </w:pPr>
      <w:r>
        <w:rPr>
          <w:rFonts w:ascii="ˎ̥" w:hAnsi="ˎ̥"/>
          <w:b/>
          <w:bCs/>
          <w:color w:val="000000"/>
        </w:rPr>
        <w:t>跨年度支出项目，是指除以前年度延续的国务院已研究确定项目和经常性专项业务费项目之外，经财政部批准并已确定分年度预算，需在本年继续安排预算的项目和当年新增的需在本年度及以后年度继续安排预算的支出项目。</w:t>
      </w:r>
    </w:p>
    <w:p>
      <w:pPr>
        <w:pStyle w:val="2"/>
        <w:spacing w:line="300" w:lineRule="atLeast"/>
        <w:rPr>
          <w:rFonts w:ascii="ˎ̥" w:hAnsi="ˎ̥"/>
          <w:sz w:val="18"/>
          <w:szCs w:val="18"/>
        </w:rPr>
      </w:pPr>
      <w:r>
        <w:rPr>
          <w:rFonts w:ascii="ˎ̥" w:hAnsi="ˎ̥"/>
          <w:b/>
          <w:bCs/>
          <w:color w:val="000000"/>
        </w:rPr>
        <w:t>其他项目，是指除“前三类支出项目”之外，中央部门为完成其职责需安排的支出项目。</w:t>
      </w:r>
    </w:p>
    <w:p>
      <w:pPr>
        <w:pStyle w:val="2"/>
        <w:spacing w:line="300" w:lineRule="atLeast"/>
        <w:rPr>
          <w:rFonts w:ascii="ˎ̥" w:hAnsi="ˎ̥"/>
          <w:sz w:val="18"/>
          <w:szCs w:val="18"/>
        </w:rPr>
      </w:pPr>
      <w:r>
        <w:rPr>
          <w:rFonts w:ascii="ˎ̥" w:hAnsi="ˎ̥"/>
          <w:b/>
          <w:bCs/>
          <w:color w:val="000000"/>
        </w:rPr>
        <w:t>第十七条项目申报文本由项目申报书、项目可行性报告( 编写提纲 ) 和项目评审报告组成。</w:t>
      </w:r>
    </w:p>
    <w:p>
      <w:pPr>
        <w:pStyle w:val="2"/>
        <w:spacing w:line="300" w:lineRule="atLeast"/>
        <w:rPr>
          <w:rFonts w:ascii="ˎ̥" w:hAnsi="ˎ̥"/>
          <w:sz w:val="18"/>
          <w:szCs w:val="18"/>
        </w:rPr>
      </w:pPr>
      <w:r>
        <w:rPr>
          <w:rFonts w:ascii="ˎ̥" w:hAnsi="ˎ̥"/>
          <w:b/>
          <w:bCs/>
          <w:color w:val="000000"/>
        </w:rPr>
        <w:t>第十八条项目申报文本的填报要求</w:t>
      </w:r>
    </w:p>
    <w:p>
      <w:pPr>
        <w:pStyle w:val="2"/>
        <w:spacing w:line="300" w:lineRule="atLeast"/>
        <w:rPr>
          <w:rFonts w:ascii="ˎ̥" w:hAnsi="ˎ̥"/>
          <w:sz w:val="18"/>
          <w:szCs w:val="18"/>
        </w:rPr>
      </w:pPr>
      <w:r>
        <w:rPr>
          <w:rFonts w:ascii="ˎ̥" w:hAnsi="ˎ̥"/>
          <w:b/>
          <w:bCs/>
          <w:color w:val="000000"/>
        </w:rPr>
        <w:t>( 一 ) 中央部门申报当年预算时，应按照财政部规定，填写项目申报书并附相关材料。国家发展和改革委员会等有预算分配权的部门通过财政拨款安排的基本建设项目和科学技术项目，按照有关规定进行申报。</w:t>
      </w:r>
    </w:p>
    <w:p>
      <w:pPr>
        <w:pStyle w:val="2"/>
        <w:spacing w:line="300" w:lineRule="atLeast"/>
        <w:rPr>
          <w:rFonts w:ascii="ˎ̥" w:hAnsi="ˎ̥"/>
          <w:sz w:val="18"/>
          <w:szCs w:val="18"/>
        </w:rPr>
      </w:pPr>
      <w:r>
        <w:rPr>
          <w:rFonts w:ascii="ˎ̥" w:hAnsi="ˎ̥"/>
          <w:b/>
          <w:bCs/>
          <w:color w:val="000000"/>
        </w:rPr>
        <w:t>( 二 ) 新增项目中预算数额较大或者专业技术复杂的项目,应当填报项目的可行性报告、项目评审报告。</w:t>
      </w:r>
    </w:p>
    <w:p>
      <w:pPr>
        <w:pStyle w:val="2"/>
        <w:spacing w:line="300" w:lineRule="atLeast"/>
        <w:rPr>
          <w:rFonts w:ascii="ˎ̥" w:hAnsi="ˎ̥"/>
          <w:sz w:val="18"/>
          <w:szCs w:val="18"/>
        </w:rPr>
      </w:pPr>
      <w:r>
        <w:rPr>
          <w:rFonts w:ascii="ˎ̥" w:hAnsi="ˎ̥"/>
          <w:b/>
          <w:bCs/>
          <w:color w:val="000000"/>
        </w:rPr>
        <w:t>( 三 ) 延续项目中项目计划及项目预算没有变化的，可以不再填写项目的可行性报告和项目评审报告；延续项目中项目计划及项目预算发生较大变化的，应当重新填写项目可行性报告和项目评审报告。</w:t>
      </w:r>
    </w:p>
    <w:p>
      <w:pPr>
        <w:pStyle w:val="2"/>
        <w:spacing w:line="300" w:lineRule="atLeast"/>
        <w:rPr>
          <w:rFonts w:ascii="ˎ̥" w:hAnsi="ˎ̥"/>
          <w:sz w:val="18"/>
          <w:szCs w:val="18"/>
        </w:rPr>
      </w:pPr>
      <w:r>
        <w:rPr>
          <w:rFonts w:ascii="ˎ̥" w:hAnsi="ˎ̥"/>
          <w:b/>
          <w:bCs/>
          <w:color w:val="000000"/>
        </w:rPr>
        <w:t>( 四 ) 中央部门应当按照财政部规定的时间报送项目申报材料，项目申报材料的内容必须真实、准确、完整。</w:t>
      </w:r>
    </w:p>
    <w:p>
      <w:pPr>
        <w:pStyle w:val="2"/>
        <w:spacing w:line="300" w:lineRule="atLeast"/>
        <w:rPr>
          <w:rFonts w:ascii="ˎ̥" w:hAnsi="ˎ̥"/>
          <w:sz w:val="18"/>
          <w:szCs w:val="18"/>
        </w:rPr>
      </w:pPr>
      <w:r>
        <w:rPr>
          <w:rFonts w:ascii="ˎ̥" w:hAnsi="ˎ̥"/>
          <w:b/>
          <w:bCs/>
          <w:color w:val="000000"/>
        </w:rPr>
        <w:t>　 第十九条项目申报程序</w:t>
      </w:r>
    </w:p>
    <w:p>
      <w:pPr>
        <w:pStyle w:val="2"/>
        <w:spacing w:line="300" w:lineRule="atLeast"/>
        <w:rPr>
          <w:rFonts w:ascii="ˎ̥" w:hAnsi="ˎ̥"/>
          <w:sz w:val="18"/>
          <w:szCs w:val="18"/>
        </w:rPr>
      </w:pPr>
      <w:r>
        <w:rPr>
          <w:rFonts w:ascii="ˎ̥" w:hAnsi="ˎ̥"/>
          <w:b/>
          <w:bCs/>
          <w:color w:val="000000"/>
        </w:rPr>
        <w:t>( 一 ) 项目单位应当按照预算管理级次申报项目，不得越级上报。</w:t>
      </w:r>
    </w:p>
    <w:p>
      <w:pPr>
        <w:pStyle w:val="2"/>
        <w:spacing w:line="300" w:lineRule="atLeast"/>
        <w:rPr>
          <w:rFonts w:ascii="ˎ̥" w:hAnsi="ˎ̥"/>
          <w:sz w:val="18"/>
          <w:szCs w:val="18"/>
        </w:rPr>
      </w:pPr>
      <w:r>
        <w:rPr>
          <w:rFonts w:ascii="ˎ̥" w:hAnsi="ˎ̥"/>
          <w:b/>
          <w:bCs/>
          <w:color w:val="000000"/>
        </w:rPr>
        <w:t>( 二 ) 中央部门对申报的项目审核后，将符合条件的项目纳入中央部门项目库。</w:t>
      </w:r>
    </w:p>
    <w:p>
      <w:pPr>
        <w:pStyle w:val="2"/>
        <w:spacing w:line="300" w:lineRule="atLeast"/>
        <w:rPr>
          <w:rFonts w:ascii="ˎ̥" w:hAnsi="ˎ̥"/>
          <w:sz w:val="18"/>
          <w:szCs w:val="18"/>
        </w:rPr>
      </w:pPr>
      <w:r>
        <w:rPr>
          <w:rFonts w:ascii="ˎ̥" w:hAnsi="ˎ̥"/>
          <w:b/>
          <w:bCs/>
          <w:color w:val="000000"/>
        </w:rPr>
        <w:t>( 三 ) 根据年度部门预算编制的要求，中央部门对其项目库中的项目，择优排序后统一向财政部申报。</w:t>
      </w:r>
    </w:p>
    <w:p>
      <w:pPr>
        <w:pStyle w:val="2"/>
        <w:spacing w:line="300" w:lineRule="atLeast"/>
        <w:rPr>
          <w:rFonts w:ascii="ˎ̥" w:hAnsi="ˎ̥"/>
          <w:sz w:val="18"/>
          <w:szCs w:val="18"/>
        </w:rPr>
      </w:pPr>
      <w:r>
        <w:rPr>
          <w:rFonts w:ascii="ˎ̥" w:hAnsi="ˎ̥"/>
          <w:b/>
          <w:bCs/>
          <w:color w:val="000000"/>
        </w:rPr>
        <w:t>第二十条中央部门购置有规定配备标准或限额以上资产的，按照行政、事业单位国有资产管理的有关规定，应先报财政部审批。财政部审批同意后，中央部门将资产购置项目列入年度部门预算，在进行项目申报时，将资产购置批复文件和相关材料一并报送财政部。中央部门固有资产管理实施办法由财政部另行制定。</w:t>
      </w:r>
    </w:p>
    <w:p>
      <w:pPr>
        <w:pStyle w:val="2"/>
        <w:spacing w:line="300" w:lineRule="atLeast"/>
        <w:jc w:val="center"/>
        <w:rPr>
          <w:rFonts w:ascii="ˎ̥" w:hAnsi="ˎ̥"/>
          <w:sz w:val="18"/>
          <w:szCs w:val="18"/>
        </w:rPr>
      </w:pPr>
      <w:r>
        <w:rPr>
          <w:rFonts w:ascii="ˎ̥" w:hAnsi="ˎ̥"/>
          <w:b/>
          <w:bCs/>
          <w:color w:val="000000"/>
        </w:rPr>
        <w:t>第四章项目审核</w:t>
      </w:r>
    </w:p>
    <w:p>
      <w:pPr>
        <w:pStyle w:val="2"/>
        <w:spacing w:line="300" w:lineRule="atLeast"/>
        <w:jc w:val="center"/>
        <w:rPr>
          <w:rFonts w:ascii="ˎ̥" w:hAnsi="ˎ̥"/>
          <w:sz w:val="18"/>
          <w:szCs w:val="18"/>
        </w:rPr>
      </w:pPr>
      <w:r>
        <w:rPr>
          <w:rFonts w:ascii="ˎ̥" w:hAnsi="ˎ̥"/>
          <w:b/>
          <w:bCs/>
          <w:sz w:val="18"/>
          <w:szCs w:val="18"/>
        </w:rPr>
        <w:t> </w:t>
      </w:r>
    </w:p>
    <w:p>
      <w:pPr>
        <w:pStyle w:val="2"/>
        <w:spacing w:line="300" w:lineRule="atLeast"/>
        <w:rPr>
          <w:rFonts w:ascii="ˎ̥" w:hAnsi="ˎ̥"/>
          <w:sz w:val="18"/>
          <w:szCs w:val="18"/>
        </w:rPr>
      </w:pPr>
      <w:r>
        <w:rPr>
          <w:rFonts w:ascii="ˎ̥" w:hAnsi="ˎ̥"/>
          <w:b/>
          <w:bCs/>
          <w:color w:val="000000"/>
        </w:rPr>
        <w:t>第二十一条项目审核的内容主要包括：</w:t>
      </w:r>
    </w:p>
    <w:p>
      <w:pPr>
        <w:pStyle w:val="2"/>
        <w:spacing w:line="300" w:lineRule="atLeast"/>
        <w:rPr>
          <w:rFonts w:ascii="ˎ̥" w:hAnsi="ˎ̥"/>
          <w:sz w:val="18"/>
          <w:szCs w:val="18"/>
        </w:rPr>
      </w:pPr>
      <w:r>
        <w:rPr>
          <w:rFonts w:ascii="ˎ̥" w:hAnsi="ˎ̥"/>
          <w:b/>
          <w:bCs/>
          <w:color w:val="000000"/>
        </w:rPr>
        <w:t>( 一 ) 项目单位及所申报的项目是否符合规定的申报条件；</w:t>
      </w:r>
    </w:p>
    <w:p>
      <w:pPr>
        <w:pStyle w:val="2"/>
        <w:spacing w:line="300" w:lineRule="atLeast"/>
        <w:rPr>
          <w:rFonts w:ascii="ˎ̥" w:hAnsi="ˎ̥"/>
          <w:sz w:val="18"/>
          <w:szCs w:val="18"/>
        </w:rPr>
      </w:pPr>
      <w:r>
        <w:rPr>
          <w:rFonts w:ascii="ˎ̥" w:hAnsi="ˎ̥"/>
          <w:b/>
          <w:bCs/>
          <w:color w:val="000000"/>
        </w:rPr>
        <w:t>( 二 ) 项目申报书是否符合规定的填报要求，相关材料是否齐全等；</w:t>
      </w:r>
    </w:p>
    <w:p>
      <w:pPr>
        <w:pStyle w:val="2"/>
        <w:spacing w:line="300" w:lineRule="atLeast"/>
        <w:rPr>
          <w:rFonts w:ascii="ˎ̥" w:hAnsi="ˎ̥"/>
          <w:sz w:val="18"/>
          <w:szCs w:val="18"/>
        </w:rPr>
      </w:pPr>
      <w:r>
        <w:rPr>
          <w:rFonts w:ascii="ˎ̥" w:hAnsi="ˎ̥"/>
          <w:b/>
          <w:bCs/>
          <w:color w:val="000000"/>
        </w:rPr>
        <w:t>( 三 ) 项目的申报内容是否真实完整；</w:t>
      </w:r>
    </w:p>
    <w:p>
      <w:pPr>
        <w:pStyle w:val="2"/>
        <w:spacing w:line="300" w:lineRule="atLeast"/>
        <w:rPr>
          <w:rFonts w:ascii="ˎ̥" w:hAnsi="ˎ̥"/>
          <w:sz w:val="18"/>
          <w:szCs w:val="18"/>
        </w:rPr>
      </w:pPr>
      <w:r>
        <w:rPr>
          <w:rFonts w:ascii="ˎ̥" w:hAnsi="ˎ̥"/>
          <w:b/>
          <w:bCs/>
          <w:color w:val="000000"/>
        </w:rPr>
        <w:t>( 四 ) 项目的规模及开支标准是否符合规定；</w:t>
      </w:r>
    </w:p>
    <w:p>
      <w:pPr>
        <w:pStyle w:val="2"/>
        <w:spacing w:line="300" w:lineRule="atLeast"/>
        <w:rPr>
          <w:rFonts w:ascii="ˎ̥" w:hAnsi="ˎ̥"/>
          <w:sz w:val="18"/>
          <w:szCs w:val="18"/>
        </w:rPr>
      </w:pPr>
      <w:r>
        <w:rPr>
          <w:rFonts w:ascii="ˎ̥" w:hAnsi="ˎ̥"/>
          <w:b/>
          <w:bCs/>
          <w:color w:val="000000"/>
        </w:rPr>
        <w:t>( 五 ) 资产购置项目是否已按规定经财政部审批；</w:t>
      </w:r>
    </w:p>
    <w:p>
      <w:pPr>
        <w:pStyle w:val="2"/>
        <w:spacing w:line="300" w:lineRule="atLeast"/>
        <w:rPr>
          <w:rFonts w:ascii="ˎ̥" w:hAnsi="ˎ̥"/>
          <w:sz w:val="18"/>
          <w:szCs w:val="18"/>
        </w:rPr>
      </w:pPr>
      <w:r>
        <w:rPr>
          <w:rFonts w:ascii="ˎ̥" w:hAnsi="ˎ̥"/>
          <w:b/>
          <w:bCs/>
          <w:color w:val="000000"/>
        </w:rPr>
        <w:t>( 六 ) 项目排序是否合理等。</w:t>
      </w:r>
    </w:p>
    <w:p>
      <w:pPr>
        <w:pStyle w:val="2"/>
        <w:spacing w:line="300" w:lineRule="atLeast"/>
        <w:rPr>
          <w:rFonts w:ascii="ˎ̥" w:hAnsi="ˎ̥"/>
          <w:sz w:val="18"/>
          <w:szCs w:val="18"/>
        </w:rPr>
      </w:pPr>
      <w:r>
        <w:rPr>
          <w:rFonts w:ascii="ˎ̥" w:hAnsi="ˎ̥"/>
          <w:b/>
          <w:bCs/>
          <w:color w:val="000000"/>
        </w:rPr>
        <w:t>第二十二条财政部对中央部门申报的项目进行审核后，对符合条件的项目，经商中央部门后，排序纳入财政部项目库。</w:t>
      </w:r>
    </w:p>
    <w:p>
      <w:pPr>
        <w:pStyle w:val="2"/>
        <w:spacing w:line="300" w:lineRule="atLeast"/>
        <w:rPr>
          <w:rFonts w:ascii="ˎ̥" w:hAnsi="ˎ̥"/>
          <w:sz w:val="18"/>
          <w:szCs w:val="18"/>
        </w:rPr>
      </w:pPr>
      <w:r>
        <w:rPr>
          <w:rFonts w:ascii="ˎ̥" w:hAnsi="ˎ̥"/>
          <w:b/>
          <w:bCs/>
          <w:color w:val="000000"/>
        </w:rPr>
        <w:t>第二十三条中央部门和财政部可以组织专家或者委托中介机构对以下项目进行专项评审：</w:t>
      </w:r>
    </w:p>
    <w:p>
      <w:pPr>
        <w:pStyle w:val="2"/>
        <w:spacing w:line="300" w:lineRule="atLeast"/>
        <w:rPr>
          <w:rFonts w:ascii="ˎ̥" w:hAnsi="ˎ̥"/>
          <w:sz w:val="18"/>
          <w:szCs w:val="18"/>
        </w:rPr>
      </w:pPr>
      <w:r>
        <w:rPr>
          <w:rFonts w:ascii="ˎ̥" w:hAnsi="ˎ̥"/>
          <w:b/>
          <w:bCs/>
          <w:color w:val="000000"/>
        </w:rPr>
        <w:t>　 ( 一 ) 延续项目中项目计划和项目预算发生较大变化的；</w:t>
      </w:r>
    </w:p>
    <w:p>
      <w:pPr>
        <w:pStyle w:val="2"/>
        <w:spacing w:line="300" w:lineRule="atLeast"/>
        <w:rPr>
          <w:rFonts w:ascii="ˎ̥" w:hAnsi="ˎ̥"/>
          <w:sz w:val="18"/>
          <w:szCs w:val="18"/>
        </w:rPr>
      </w:pPr>
      <w:r>
        <w:rPr>
          <w:rFonts w:ascii="ˎ̥" w:hAnsi="ˎ̥"/>
          <w:b/>
          <w:bCs/>
          <w:color w:val="000000"/>
        </w:rPr>
        <w:t>　 ( 二 ) 新增项目预算数额较大的；</w:t>
      </w:r>
    </w:p>
    <w:p>
      <w:pPr>
        <w:pStyle w:val="2"/>
        <w:spacing w:line="300" w:lineRule="atLeast"/>
        <w:rPr>
          <w:rFonts w:ascii="ˎ̥" w:hAnsi="ˎ̥"/>
          <w:sz w:val="18"/>
          <w:szCs w:val="18"/>
        </w:rPr>
      </w:pPr>
      <w:r>
        <w:rPr>
          <w:rFonts w:ascii="ˎ̥" w:hAnsi="ˎ̥"/>
          <w:b/>
          <w:bCs/>
          <w:color w:val="000000"/>
        </w:rPr>
        <w:t>( 三 ) 专业技术复杂的；</w:t>
      </w:r>
    </w:p>
    <w:p>
      <w:pPr>
        <w:pStyle w:val="2"/>
        <w:spacing w:line="300" w:lineRule="atLeast"/>
        <w:rPr>
          <w:rFonts w:ascii="ˎ̥" w:hAnsi="ˎ̥"/>
          <w:sz w:val="18"/>
          <w:szCs w:val="18"/>
        </w:rPr>
      </w:pPr>
      <w:r>
        <w:rPr>
          <w:rFonts w:ascii="ˎ̥" w:hAnsi="ˎ̥"/>
          <w:b/>
          <w:bCs/>
          <w:color w:val="000000"/>
        </w:rPr>
        <w:t>( 四 ) 其他需要进行评审的。</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第五章项目排序</w:t>
      </w:r>
    </w:p>
    <w:p>
      <w:pPr>
        <w:pStyle w:val="2"/>
        <w:spacing w:line="300" w:lineRule="atLeast"/>
        <w:rPr>
          <w:rFonts w:ascii="ˎ̥" w:hAnsi="ˎ̥"/>
          <w:sz w:val="18"/>
          <w:szCs w:val="18"/>
        </w:rPr>
      </w:pPr>
      <w:r>
        <w:rPr>
          <w:rFonts w:ascii="ˎ̥" w:hAnsi="ˎ̥"/>
          <w:b/>
          <w:bCs/>
          <w:color w:val="000000"/>
        </w:rPr>
        <w:t>第二十四条排序原则</w:t>
      </w:r>
    </w:p>
    <w:p>
      <w:pPr>
        <w:pStyle w:val="2"/>
        <w:spacing w:line="300" w:lineRule="atLeast"/>
        <w:rPr>
          <w:rFonts w:ascii="ˎ̥" w:hAnsi="ˎ̥"/>
          <w:sz w:val="18"/>
          <w:szCs w:val="18"/>
        </w:rPr>
      </w:pPr>
      <w:r>
        <w:rPr>
          <w:rFonts w:ascii="ˎ̥" w:hAnsi="ˎ̥"/>
          <w:b/>
          <w:bCs/>
          <w:color w:val="000000"/>
        </w:rPr>
        <w:t>( 一 )“前三类支出项目”中的延续项目予以优先排序；</w:t>
      </w:r>
    </w:p>
    <w:p>
      <w:pPr>
        <w:pStyle w:val="2"/>
        <w:spacing w:line="300" w:lineRule="atLeast"/>
        <w:rPr>
          <w:rFonts w:ascii="ˎ̥" w:hAnsi="ˎ̥"/>
          <w:sz w:val="18"/>
          <w:szCs w:val="18"/>
        </w:rPr>
      </w:pPr>
      <w:r>
        <w:rPr>
          <w:rFonts w:ascii="ˎ̥" w:hAnsi="ˎ̥"/>
          <w:b/>
          <w:bCs/>
          <w:color w:val="000000"/>
        </w:rPr>
        <w:t>( 二 )其他项目按照项目的轻重缓急、择优遴选后进行排序。</w:t>
      </w:r>
    </w:p>
    <w:p>
      <w:pPr>
        <w:pStyle w:val="2"/>
        <w:spacing w:line="300" w:lineRule="atLeast"/>
        <w:ind w:firstLine="482"/>
        <w:rPr>
          <w:rFonts w:ascii="ˎ̥" w:hAnsi="ˎ̥"/>
          <w:sz w:val="18"/>
          <w:szCs w:val="18"/>
        </w:rPr>
      </w:pPr>
      <w:r>
        <w:rPr>
          <w:rFonts w:ascii="ˎ̥" w:hAnsi="ˎ̥"/>
          <w:b/>
          <w:bCs/>
          <w:color w:val="000000"/>
        </w:rPr>
        <w:t>第二十五条排序方式</w:t>
      </w:r>
    </w:p>
    <w:p>
      <w:pPr>
        <w:pStyle w:val="2"/>
        <w:spacing w:line="300" w:lineRule="atLeast"/>
        <w:rPr>
          <w:rFonts w:ascii="ˎ̥" w:hAnsi="ˎ̥"/>
          <w:sz w:val="18"/>
          <w:szCs w:val="18"/>
        </w:rPr>
      </w:pPr>
      <w:r>
        <w:rPr>
          <w:rFonts w:ascii="ˎ̥" w:hAnsi="ˎ̥"/>
          <w:b/>
          <w:bCs/>
          <w:color w:val="000000"/>
        </w:rPr>
        <w:t>( 一 )中央部门对申报的项目按照政府收支分类科目功能分类的类 ( 款 ) 在项目库中进行排序。</w:t>
      </w:r>
    </w:p>
    <w:p>
      <w:pPr>
        <w:pStyle w:val="2"/>
        <w:spacing w:line="300" w:lineRule="atLeast"/>
        <w:rPr>
          <w:rFonts w:ascii="ˎ̥" w:hAnsi="ˎ̥"/>
          <w:sz w:val="18"/>
          <w:szCs w:val="18"/>
        </w:rPr>
      </w:pPr>
      <w:r>
        <w:rPr>
          <w:rFonts w:ascii="ˎ̥" w:hAnsi="ˎ̥"/>
          <w:b/>
          <w:bCs/>
          <w:color w:val="000000"/>
        </w:rPr>
        <w:t>( 二 ) 财政部对中央部门申报的项目按照政府收支分类科目功能分类的类 ( 款 ) 在项目库中分部门进行排序。</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第六章项目支出预算的核定与项目实施</w:t>
      </w:r>
    </w:p>
    <w:p>
      <w:pPr>
        <w:pStyle w:val="2"/>
        <w:spacing w:line="300" w:lineRule="atLeast"/>
        <w:rPr>
          <w:rFonts w:ascii="ˎ̥" w:hAnsi="ˎ̥"/>
          <w:sz w:val="18"/>
          <w:szCs w:val="18"/>
        </w:rPr>
      </w:pPr>
      <w:r>
        <w:rPr>
          <w:rFonts w:ascii="ˎ̥" w:hAnsi="ˎ̥"/>
          <w:b/>
          <w:bCs/>
          <w:color w:val="000000"/>
        </w:rPr>
        <w:t>第二十六条财政部根据国家有关方针、政策和中央部门履行职能、事业发展目标，确定当年项目安排的原则和重点，并根据年度财力状况和项目排序，结合中央部门以前年度项目资金结余情况，统筹安排项目支出预算，列入中央部门年度预算。</w:t>
      </w:r>
    </w:p>
    <w:p>
      <w:pPr>
        <w:pStyle w:val="2"/>
        <w:spacing w:line="300" w:lineRule="atLeast"/>
        <w:rPr>
          <w:rFonts w:ascii="ˎ̥" w:hAnsi="ˎ̥"/>
          <w:sz w:val="18"/>
          <w:szCs w:val="18"/>
        </w:rPr>
      </w:pPr>
      <w:r>
        <w:rPr>
          <w:rFonts w:ascii="ˎ̥" w:hAnsi="ˎ̥"/>
          <w:b/>
          <w:bCs/>
          <w:color w:val="000000"/>
        </w:rPr>
        <w:t>第二十七条财政部依法对中央部门报送的预算建议数进行审核汇总，上报国务院审定。经全国人民代表大会批准后，在规定时间内向中央部门批复预算。</w:t>
      </w:r>
    </w:p>
    <w:p>
      <w:pPr>
        <w:pStyle w:val="2"/>
        <w:spacing w:line="300" w:lineRule="atLeast"/>
        <w:rPr>
          <w:rFonts w:ascii="ˎ̥" w:hAnsi="ˎ̥"/>
          <w:sz w:val="18"/>
          <w:szCs w:val="18"/>
        </w:rPr>
      </w:pPr>
      <w:r>
        <w:rPr>
          <w:rFonts w:ascii="ˎ̥" w:hAnsi="ˎ̥"/>
          <w:b/>
          <w:bCs/>
          <w:color w:val="000000"/>
        </w:rPr>
        <w:t>第二十八条项目支出预算一经批复，中央部门和项目单位不得自行调整。预算执行过程中，如发生项目变更、终止的，必须按照规定的程序报批，并进行预算调整。</w:t>
      </w:r>
    </w:p>
    <w:p>
      <w:pPr>
        <w:pStyle w:val="2"/>
        <w:spacing w:line="300" w:lineRule="atLeast"/>
        <w:rPr>
          <w:rFonts w:ascii="ˎ̥" w:hAnsi="ˎ̥"/>
          <w:sz w:val="18"/>
          <w:szCs w:val="18"/>
        </w:rPr>
      </w:pPr>
      <w:r>
        <w:rPr>
          <w:rFonts w:ascii="ˎ̥" w:hAnsi="ˎ̥"/>
          <w:b/>
          <w:bCs/>
          <w:color w:val="000000"/>
        </w:rPr>
        <w:t>第二十九条中央部门应当按照批复的项目支出预算组织项目的实施，并责成项目单位严格执行项目计划和项目支出预算。</w:t>
      </w:r>
    </w:p>
    <w:p>
      <w:pPr>
        <w:pStyle w:val="2"/>
        <w:spacing w:line="300" w:lineRule="atLeast"/>
        <w:rPr>
          <w:rFonts w:ascii="ˎ̥" w:hAnsi="ˎ̥"/>
          <w:sz w:val="18"/>
          <w:szCs w:val="18"/>
        </w:rPr>
      </w:pPr>
      <w:r>
        <w:rPr>
          <w:rFonts w:ascii="ˎ̥" w:hAnsi="ˎ̥"/>
          <w:b/>
          <w:bCs/>
          <w:color w:val="000000"/>
        </w:rPr>
        <w:t>第三十条中央部门和财政部应按照结余资金管理的有关规定，加强对项目支出结余资金的管理，将当年项目支出预算申报及安排与项目支出结余资金情况相结合，统筹安排使用财政资金，提高财政资金使用效益。</w:t>
      </w:r>
    </w:p>
    <w:p>
      <w:pPr>
        <w:pStyle w:val="2"/>
        <w:spacing w:line="300" w:lineRule="atLeast"/>
        <w:rPr>
          <w:rFonts w:ascii="ˎ̥" w:hAnsi="ˎ̥"/>
          <w:sz w:val="18"/>
          <w:szCs w:val="18"/>
        </w:rPr>
      </w:pPr>
      <w:r>
        <w:rPr>
          <w:rFonts w:ascii="ˎ̥" w:hAnsi="ˎ̥"/>
          <w:b/>
          <w:bCs/>
          <w:color w:val="000000"/>
        </w:rPr>
        <w:t>第三十一条财政部对列入部门预算的经常性专项业务费项目，应当明确项目的支出范围，并会同中央部门根据项目的具体情况制定专门的管理办法。</w:t>
      </w:r>
    </w:p>
    <w:p>
      <w:pPr>
        <w:pStyle w:val="2"/>
        <w:spacing w:line="300" w:lineRule="atLeast"/>
        <w:rPr>
          <w:rFonts w:ascii="ˎ̥" w:hAnsi="ˎ̥"/>
          <w:sz w:val="18"/>
          <w:szCs w:val="18"/>
        </w:rPr>
      </w:pPr>
      <w:r>
        <w:rPr>
          <w:rFonts w:ascii="ˎ̥" w:hAnsi="ˎ̥"/>
          <w:b/>
          <w:bCs/>
          <w:color w:val="000000"/>
        </w:rPr>
        <w:t>第三十二条按照规定属于政府采购的项目，应当编入政府采购预算，并按照政府采购制度的有关规定执行。</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第七章项目清理与滚动管理</w:t>
      </w:r>
    </w:p>
    <w:p>
      <w:pPr>
        <w:pStyle w:val="2"/>
        <w:spacing w:line="300" w:lineRule="atLeast"/>
        <w:jc w:val="center"/>
        <w:rPr>
          <w:rFonts w:ascii="ˎ̥" w:hAnsi="ˎ̥"/>
          <w:sz w:val="18"/>
          <w:szCs w:val="18"/>
        </w:rPr>
      </w:pPr>
      <w:r>
        <w:rPr>
          <w:rFonts w:ascii="ˎ̥" w:hAnsi="ˎ̥"/>
          <w:b/>
          <w:bCs/>
          <w:sz w:val="18"/>
          <w:szCs w:val="18"/>
        </w:rPr>
        <w:t> </w:t>
      </w:r>
    </w:p>
    <w:p>
      <w:pPr>
        <w:pStyle w:val="2"/>
        <w:spacing w:line="300" w:lineRule="atLeast"/>
        <w:rPr>
          <w:rFonts w:ascii="ˎ̥" w:hAnsi="ˎ̥"/>
          <w:sz w:val="18"/>
          <w:szCs w:val="18"/>
        </w:rPr>
      </w:pPr>
      <w:r>
        <w:rPr>
          <w:rFonts w:ascii="ˎ̥" w:hAnsi="ˎ̥"/>
          <w:b/>
          <w:bCs/>
          <w:color w:val="000000"/>
        </w:rPr>
        <w:t>第三十三条为推动项目滚动管理，在当年部门预算批复后，下一年度部门预算编制开始前，中央部门要按照部门预算编制规程规定的要求，对上年度预算批复的项目进行清理，即从上年度预算已批复项目中，确定下年度预算需继续安排的延续项目。</w:t>
      </w:r>
    </w:p>
    <w:p>
      <w:pPr>
        <w:pStyle w:val="2"/>
        <w:spacing w:line="300" w:lineRule="atLeast"/>
        <w:rPr>
          <w:rFonts w:ascii="ˎ̥" w:hAnsi="ˎ̥"/>
          <w:sz w:val="18"/>
          <w:szCs w:val="18"/>
        </w:rPr>
      </w:pPr>
      <w:r>
        <w:rPr>
          <w:rFonts w:ascii="ˎ̥" w:hAnsi="ˎ̥"/>
          <w:b/>
          <w:bCs/>
          <w:color w:val="000000"/>
        </w:rPr>
        <w:t>第三十四条中央部门项目清理工作要严格按照财政部规定的项目类别划分标准进行，对一次性项目和执行年限到期的延续项目予以清除；对到期后需继续安排预算的项目，视同其他项目类的新增项目，按照规定程序重新申报。</w:t>
      </w:r>
    </w:p>
    <w:p>
      <w:pPr>
        <w:pStyle w:val="2"/>
        <w:spacing w:line="300" w:lineRule="atLeast"/>
        <w:rPr>
          <w:rFonts w:ascii="ˎ̥" w:hAnsi="ˎ̥"/>
          <w:sz w:val="18"/>
          <w:szCs w:val="18"/>
        </w:rPr>
      </w:pPr>
      <w:r>
        <w:rPr>
          <w:rFonts w:ascii="ˎ̥" w:hAnsi="ˎ̥"/>
          <w:b/>
          <w:bCs/>
          <w:color w:val="000000"/>
        </w:rPr>
        <w:t>第三十五条对延续项目，要严格按照立项时核定的分年度预算逐年编报。编报延续项目预算时，项目的名称、编码、项目的使用方向不得变动，如发生变动，视同其他项目类的新增项目,按照规定程序重新申报。</w:t>
      </w:r>
    </w:p>
    <w:p>
      <w:pPr>
        <w:pStyle w:val="2"/>
        <w:spacing w:line="300" w:lineRule="atLeast"/>
        <w:rPr>
          <w:rFonts w:ascii="ˎ̥" w:hAnsi="ˎ̥"/>
          <w:sz w:val="18"/>
          <w:szCs w:val="18"/>
        </w:rPr>
      </w:pPr>
      <w:r>
        <w:rPr>
          <w:rFonts w:ascii="ˎ̥" w:hAnsi="ˎ̥"/>
          <w:b/>
          <w:bCs/>
          <w:color w:val="000000"/>
        </w:rPr>
        <w:t>第三十六条中央部门年度预算项目清理后的延续项目，在报经财政部批准后，滚动转入以后年度项目库，并与下年新增项目一并申请项目支出预算。</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第八章机动经费项目的管理</w:t>
      </w:r>
    </w:p>
    <w:p>
      <w:pPr>
        <w:pStyle w:val="2"/>
        <w:spacing w:line="300" w:lineRule="atLeast"/>
        <w:jc w:val="center"/>
        <w:rPr>
          <w:rFonts w:ascii="ˎ̥" w:hAnsi="ˎ̥"/>
          <w:sz w:val="18"/>
          <w:szCs w:val="18"/>
        </w:rPr>
      </w:pPr>
      <w:r>
        <w:rPr>
          <w:rFonts w:ascii="ˎ̥" w:hAnsi="ˎ̥"/>
          <w:b/>
          <w:bCs/>
          <w:sz w:val="18"/>
          <w:szCs w:val="18"/>
        </w:rPr>
        <w:t> </w:t>
      </w:r>
    </w:p>
    <w:p>
      <w:pPr>
        <w:pStyle w:val="2"/>
        <w:spacing w:line="300" w:lineRule="atLeast"/>
        <w:rPr>
          <w:rFonts w:ascii="ˎ̥" w:hAnsi="ˎ̥"/>
          <w:sz w:val="18"/>
          <w:szCs w:val="18"/>
        </w:rPr>
      </w:pPr>
      <w:r>
        <w:rPr>
          <w:rFonts w:ascii="ˎ̥" w:hAnsi="ˎ̥"/>
          <w:b/>
          <w:bCs/>
          <w:color w:val="000000"/>
        </w:rPr>
        <w:t>第三十七条机动经费是为解决实行定员定额试点中央行政单位 ( 包括定员定额试点参照公务员法管理事业单位 ) 和部分垂直管理部门在年度预算执行过程中的零星支出和临时性开支，减少预算执行中的调整，而设立的专项经费。</w:t>
      </w:r>
    </w:p>
    <w:p>
      <w:pPr>
        <w:pStyle w:val="2"/>
        <w:spacing w:line="300" w:lineRule="atLeast"/>
        <w:rPr>
          <w:rFonts w:ascii="ˎ̥" w:hAnsi="ˎ̥"/>
          <w:sz w:val="18"/>
          <w:szCs w:val="18"/>
        </w:rPr>
      </w:pPr>
      <w:r>
        <w:rPr>
          <w:rFonts w:ascii="ˎ̥" w:hAnsi="ˎ̥"/>
          <w:b/>
          <w:bCs/>
          <w:color w:val="000000"/>
        </w:rPr>
        <w:t>第三十八条机动经费实行项目预算管理，可调剂用于基本支出，主要用于编制内增人、增编等支出，但不得擅自用于提高人员待遇；机动经费也可调剂用于其他项目支出。</w:t>
      </w:r>
    </w:p>
    <w:p>
      <w:pPr>
        <w:pStyle w:val="2"/>
        <w:spacing w:line="300" w:lineRule="atLeast"/>
        <w:rPr>
          <w:rFonts w:ascii="ˎ̥" w:hAnsi="ˎ̥"/>
          <w:sz w:val="18"/>
          <w:szCs w:val="18"/>
        </w:rPr>
      </w:pPr>
      <w:r>
        <w:rPr>
          <w:rFonts w:ascii="ˎ̥" w:hAnsi="ˎ̥"/>
          <w:b/>
          <w:bCs/>
          <w:color w:val="000000"/>
        </w:rPr>
        <w:t>第三十九条机动经费动用时应按以下顺序安排支出：编制内增人、增编增加的支出，当年执行中新增不可预见的项目支出，当年预算已安排项目执行中出现的缺口等。</w:t>
      </w:r>
    </w:p>
    <w:p>
      <w:pPr>
        <w:pStyle w:val="2"/>
        <w:spacing w:line="300" w:lineRule="atLeast"/>
        <w:rPr>
          <w:rFonts w:ascii="ˎ̥" w:hAnsi="ˎ̥"/>
          <w:sz w:val="18"/>
          <w:szCs w:val="18"/>
        </w:rPr>
      </w:pPr>
      <w:r>
        <w:rPr>
          <w:rFonts w:ascii="ˎ̥" w:hAnsi="ˎ̥"/>
          <w:b/>
          <w:bCs/>
          <w:color w:val="000000"/>
        </w:rPr>
        <w:t>第四十条机动经费动用时，实行审批和备案两种管理方式。</w:t>
      </w:r>
    </w:p>
    <w:p>
      <w:pPr>
        <w:pStyle w:val="2"/>
        <w:spacing w:line="300" w:lineRule="atLeast"/>
        <w:rPr>
          <w:rFonts w:ascii="ˎ̥" w:hAnsi="ˎ̥"/>
          <w:sz w:val="18"/>
          <w:szCs w:val="18"/>
        </w:rPr>
      </w:pPr>
      <w:r>
        <w:rPr>
          <w:rFonts w:ascii="ˎ̥" w:hAnsi="ˎ̥"/>
          <w:b/>
          <w:bCs/>
          <w:color w:val="000000"/>
        </w:rPr>
        <w:t>( 一 ) 垂直管理部门动用机动经费时，应报财政部批准同意后方可动用。</w:t>
      </w:r>
    </w:p>
    <w:p>
      <w:pPr>
        <w:pStyle w:val="2"/>
        <w:spacing w:line="300" w:lineRule="atLeast"/>
        <w:rPr>
          <w:rFonts w:ascii="ˎ̥" w:hAnsi="ˎ̥"/>
          <w:sz w:val="18"/>
          <w:szCs w:val="18"/>
        </w:rPr>
      </w:pPr>
      <w:r>
        <w:rPr>
          <w:rFonts w:ascii="ˎ̥" w:hAnsi="ˎ̥"/>
          <w:b/>
          <w:bCs/>
          <w:color w:val="000000"/>
        </w:rPr>
        <w:t>( 二 ) 实行定员定额试点中央行政单位 ( 包括定员定额试点参照公务员法管理事业单位 ) 动用机动经费时，可根据本部门实际需要，安排用于相关基本支出和项目支出，每年11月底前将动用情况报财政部备案。</w:t>
      </w:r>
    </w:p>
    <w:p>
      <w:pPr>
        <w:pStyle w:val="2"/>
        <w:spacing w:line="300" w:lineRule="atLeast"/>
        <w:rPr>
          <w:rFonts w:ascii="ˎ̥" w:hAnsi="ˎ̥"/>
          <w:sz w:val="18"/>
          <w:szCs w:val="18"/>
        </w:rPr>
      </w:pPr>
      <w:r>
        <w:rPr>
          <w:rFonts w:ascii="ˎ̥" w:hAnsi="ˎ̥"/>
          <w:b/>
          <w:bCs/>
          <w:color w:val="000000"/>
        </w:rPr>
        <w:t>第四十一条机动经费规模较大的垂直管理部门可根据本办法规定的原则，单独制定本部门的机动经费管理办法。</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第九章项目的监督检查与绩效考评</w:t>
      </w:r>
    </w:p>
    <w:p>
      <w:pPr>
        <w:pStyle w:val="2"/>
        <w:spacing w:line="300" w:lineRule="atLeast"/>
        <w:rPr>
          <w:rFonts w:ascii="ˎ̥" w:hAnsi="ˎ̥"/>
          <w:sz w:val="18"/>
          <w:szCs w:val="18"/>
        </w:rPr>
      </w:pPr>
      <w:r>
        <w:rPr>
          <w:rFonts w:ascii="ˎ̥" w:hAnsi="ˎ̥"/>
          <w:b/>
          <w:bCs/>
          <w:color w:val="000000"/>
        </w:rPr>
        <w:t>第四十二条财政部、中央部门以及项目单位应当对项目的实施过程和完成结果进行监督、检查。对违反有关法律、行政法规和财务规章制度的，依法进行处理。</w:t>
      </w:r>
    </w:p>
    <w:p>
      <w:pPr>
        <w:pStyle w:val="2"/>
        <w:spacing w:line="300" w:lineRule="atLeast"/>
        <w:rPr>
          <w:rFonts w:ascii="ˎ̥" w:hAnsi="ˎ̥"/>
          <w:sz w:val="18"/>
          <w:szCs w:val="18"/>
        </w:rPr>
      </w:pPr>
      <w:r>
        <w:rPr>
          <w:rFonts w:ascii="ˎ̥" w:hAnsi="ˎ̥"/>
          <w:b/>
          <w:bCs/>
          <w:color w:val="000000"/>
        </w:rPr>
        <w:t>第四十三条项目完成后，项目单位应当及时组织验收和总结，并将项目完成情况报中央部门；中央部门应当将项目完成情况汇总报送财政部。</w:t>
      </w:r>
    </w:p>
    <w:p>
      <w:pPr>
        <w:pStyle w:val="2"/>
        <w:spacing w:line="300" w:lineRule="atLeast"/>
        <w:rPr>
          <w:rFonts w:ascii="ˎ̥" w:hAnsi="ˎ̥"/>
          <w:sz w:val="18"/>
          <w:szCs w:val="18"/>
        </w:rPr>
      </w:pPr>
      <w:r>
        <w:rPr>
          <w:rFonts w:ascii="ˎ̥" w:hAnsi="ˎ̥"/>
          <w:b/>
          <w:bCs/>
          <w:color w:val="000000"/>
        </w:rPr>
        <w:t>第四十四条按照财政部关于开展项目支出绩效考评工作的有关规定，财政部负责统一制定绩效考评的规章制度，指导、监督、检查中央部门的绩效考评工作，中央部门负责组织实施本部门的绩效考评工作。</w:t>
      </w:r>
    </w:p>
    <w:p>
      <w:pPr>
        <w:pStyle w:val="2"/>
        <w:spacing w:line="300" w:lineRule="atLeast"/>
        <w:rPr>
          <w:rFonts w:ascii="ˎ̥" w:hAnsi="ˎ̥"/>
          <w:sz w:val="18"/>
          <w:szCs w:val="18"/>
        </w:rPr>
      </w:pPr>
      <w:r>
        <w:rPr>
          <w:rFonts w:ascii="ˎ̥" w:hAnsi="ˎ̥"/>
          <w:b/>
          <w:bCs/>
          <w:color w:val="000000"/>
        </w:rPr>
        <w:t>第四十五条中央部门应当将项目绩效考评结果报送财政部，财政部应当将绩效考评结果作为加强项目管理及安排以后年度项目支出预算的重要依据。</w:t>
      </w:r>
    </w:p>
    <w:p>
      <w:pPr>
        <w:pStyle w:val="2"/>
        <w:spacing w:line="300" w:lineRule="atLeast"/>
        <w:rPr>
          <w:rFonts w:ascii="ˎ̥" w:hAnsi="ˎ̥"/>
          <w:sz w:val="18"/>
          <w:szCs w:val="18"/>
        </w:rPr>
      </w:pPr>
      <w:r>
        <w:rPr>
          <w:rFonts w:ascii="ˎ̥" w:hAnsi="ˎ̥"/>
          <w:b/>
          <w:bCs/>
          <w:sz w:val="18"/>
          <w:szCs w:val="18"/>
        </w:rPr>
        <w:t> </w:t>
      </w:r>
    </w:p>
    <w:p>
      <w:pPr>
        <w:pStyle w:val="2"/>
        <w:spacing w:line="300" w:lineRule="atLeast"/>
        <w:jc w:val="center"/>
        <w:rPr>
          <w:rFonts w:ascii="ˎ̥" w:hAnsi="ˎ̥"/>
          <w:sz w:val="18"/>
          <w:szCs w:val="18"/>
        </w:rPr>
      </w:pPr>
      <w:r>
        <w:rPr>
          <w:rFonts w:ascii="ˎ̥" w:hAnsi="ˎ̥"/>
          <w:b/>
          <w:bCs/>
          <w:color w:val="000000"/>
        </w:rPr>
        <w:t>第十章附则</w:t>
      </w:r>
    </w:p>
    <w:p>
      <w:pPr>
        <w:pStyle w:val="2"/>
        <w:spacing w:line="300" w:lineRule="atLeast"/>
        <w:rPr>
          <w:rFonts w:ascii="ˎ̥" w:hAnsi="ˎ̥"/>
          <w:sz w:val="18"/>
          <w:szCs w:val="18"/>
        </w:rPr>
      </w:pPr>
      <w:r>
        <w:rPr>
          <w:rFonts w:ascii="ˎ̥" w:hAnsi="ˎ̥"/>
          <w:b/>
          <w:bCs/>
          <w:color w:val="000000"/>
        </w:rPr>
        <w:t>第四十六条国家发展和改革委员会等有预算分配权的部门，用财政拨款安排的基本建设项目和科学技术项目，按照国家有关规定及本办法规定的原则进行管理，并纳入财政部项目库。</w:t>
      </w:r>
    </w:p>
    <w:p>
      <w:pPr>
        <w:pStyle w:val="2"/>
        <w:spacing w:line="300" w:lineRule="atLeast"/>
        <w:rPr>
          <w:rFonts w:ascii="ˎ̥" w:hAnsi="ˎ̥"/>
          <w:sz w:val="18"/>
          <w:szCs w:val="18"/>
        </w:rPr>
      </w:pPr>
      <w:r>
        <w:rPr>
          <w:rFonts w:ascii="ˎ̥" w:hAnsi="ˎ̥"/>
          <w:b/>
          <w:bCs/>
          <w:color w:val="000000"/>
        </w:rPr>
        <w:t>第四十七条中国人民解放军、中国人民武装警察部队可以 参照本办法规定的原则，另行制定管理办法。</w:t>
      </w:r>
    </w:p>
    <w:p>
      <w:pPr>
        <w:pStyle w:val="2"/>
        <w:spacing w:line="300" w:lineRule="atLeast"/>
        <w:rPr>
          <w:rFonts w:ascii="ˎ̥" w:hAnsi="ˎ̥"/>
          <w:sz w:val="18"/>
          <w:szCs w:val="18"/>
        </w:rPr>
      </w:pPr>
      <w:r>
        <w:rPr>
          <w:rFonts w:ascii="ˎ̥" w:hAnsi="ˎ̥"/>
          <w:b/>
          <w:bCs/>
          <w:color w:val="000000"/>
        </w:rPr>
        <w:t>第四十八条本办法由财政部负责解释。</w:t>
      </w:r>
    </w:p>
    <w:p>
      <w:r>
        <w:rPr>
          <w:rFonts w:ascii="ˎ̥" w:hAnsi="ˎ̥"/>
          <w:b/>
          <w:bCs/>
          <w:color w:val="000000"/>
        </w:rPr>
        <w:t>第四十九条本办法自发布之日起实施。财政部《关于印发〈中央本级项目支出预算管理办法 ( 试行 ) 〉的通知》 ( 财预 [2004]84号) 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53028"/>
    <w:rsid w:val="534530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2016-06-25T12:54:00Z</dcterms:created>
  <dc:creator>jiaji</dc:creator>
  <cp:lastModifiedBy>jiaji</cp:lastModifiedBy>
  <dcterms:modified xsi:type="dcterms:W3CDTF">2016-06-25T12:54:35Z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