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78" w:rsidRPr="00BA1E03" w:rsidRDefault="00D61278" w:rsidP="00D61278">
      <w:pPr>
        <w:spacing w:line="360" w:lineRule="auto"/>
        <w:rPr>
          <w:rFonts w:ascii="黑体" w:eastAsia="黑体" w:hAnsi="黑体"/>
          <w:sz w:val="30"/>
          <w:szCs w:val="30"/>
        </w:rPr>
      </w:pPr>
      <w:r w:rsidRPr="00BA1E03">
        <w:rPr>
          <w:rFonts w:ascii="黑体" w:eastAsia="黑体" w:hAnsi="黑体" w:hint="eastAsia"/>
          <w:sz w:val="30"/>
          <w:szCs w:val="30"/>
        </w:rPr>
        <w:t>附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BA1E03">
        <w:rPr>
          <w:rFonts w:ascii="黑体" w:eastAsia="黑体" w:hAnsi="黑体" w:hint="eastAsia"/>
          <w:sz w:val="30"/>
          <w:szCs w:val="30"/>
        </w:rPr>
        <w:t>件：</w:t>
      </w:r>
      <w:r w:rsidRPr="00BA1E03">
        <w:rPr>
          <w:rFonts w:ascii="黑体" w:eastAsia="黑体" w:hAnsi="黑体"/>
          <w:sz w:val="30"/>
          <w:szCs w:val="30"/>
        </w:rPr>
        <w:t xml:space="preserve"> </w:t>
      </w:r>
    </w:p>
    <w:p w:rsidR="00D61278" w:rsidRPr="00BB63A2" w:rsidRDefault="00D61278" w:rsidP="00D61278">
      <w:pPr>
        <w:pStyle w:val="a3"/>
        <w:spacing w:before="0" w:beforeAutospacing="0" w:after="0" w:afterAutospacing="0" w:line="360" w:lineRule="auto"/>
        <w:rPr>
          <w:rFonts w:ascii="黑体" w:eastAsia="黑体" w:hAnsi="黑体" w:cstheme="minorBidi"/>
          <w:b/>
          <w:kern w:val="2"/>
        </w:rPr>
      </w:pPr>
      <w:r w:rsidRPr="00BB63A2">
        <w:rPr>
          <w:rFonts w:ascii="黑体" w:eastAsia="黑体" w:hAnsi="黑体" w:cstheme="minorBidi" w:hint="eastAsia"/>
          <w:b/>
          <w:kern w:val="2"/>
        </w:rPr>
        <w:t>1.</w:t>
      </w:r>
      <w:r w:rsidRPr="00BB63A2">
        <w:rPr>
          <w:rFonts w:ascii="黑体" w:eastAsia="黑体" w:hAnsi="黑体" w:cstheme="minorBidi"/>
          <w:b/>
          <w:bCs/>
          <w:kern w:val="2"/>
        </w:rPr>
        <w:t>什么是</w:t>
      </w:r>
      <w:r w:rsidRPr="00BB63A2">
        <w:rPr>
          <w:rFonts w:ascii="黑体" w:eastAsia="黑体" w:hAnsi="黑体" w:cstheme="minorBidi" w:hint="eastAsia"/>
          <w:b/>
          <w:bCs/>
          <w:kern w:val="2"/>
        </w:rPr>
        <w:t>个税</w:t>
      </w:r>
      <w:r w:rsidRPr="00BB63A2">
        <w:rPr>
          <w:rFonts w:ascii="黑体" w:eastAsia="黑体" w:hAnsi="黑体" w:cstheme="minorBidi"/>
          <w:b/>
          <w:bCs/>
          <w:kern w:val="2"/>
        </w:rPr>
        <w:t>年度汇算</w:t>
      </w:r>
      <w:r w:rsidRPr="00BB63A2">
        <w:rPr>
          <w:rFonts w:ascii="黑体" w:eastAsia="黑体" w:hAnsi="黑体" w:cstheme="minorBidi" w:hint="eastAsia"/>
          <w:b/>
          <w:bCs/>
          <w:kern w:val="2"/>
        </w:rPr>
        <w:t>清缴</w:t>
      </w:r>
      <w:r w:rsidRPr="00BB63A2">
        <w:rPr>
          <w:rFonts w:ascii="黑体" w:eastAsia="黑体" w:hAnsi="黑体" w:cstheme="minorBidi"/>
          <w:b/>
          <w:bCs/>
          <w:kern w:val="2"/>
        </w:rPr>
        <w:t>？</w:t>
      </w:r>
    </w:p>
    <w:p w:rsidR="00D61278" w:rsidRPr="009E075A" w:rsidRDefault="00D61278" w:rsidP="00D61278">
      <w:pPr>
        <w:pStyle w:val="a3"/>
        <w:spacing w:before="0" w:beforeAutospacing="0" w:after="0" w:afterAutospacing="0" w:line="360" w:lineRule="auto"/>
        <w:ind w:firstLineChars="150" w:firstLine="360"/>
        <w:rPr>
          <w:rFonts w:asciiTheme="minorHAnsi" w:eastAsiaTheme="minorEastAsia" w:hAnsiTheme="minorHAnsi" w:cstheme="minorBidi"/>
          <w:kern w:val="2"/>
        </w:rPr>
      </w:pPr>
      <w:r w:rsidRPr="009E075A">
        <w:rPr>
          <w:rFonts w:asciiTheme="minorHAnsi" w:eastAsiaTheme="minorEastAsia" w:hAnsiTheme="minorHAnsi" w:cstheme="minorBidi"/>
          <w:kern w:val="2"/>
        </w:rPr>
        <w:t>2019年1月1日，新修改的个人所得税法全面实施。将纳税人取得的工资薪金、劳务报酬、稿酬、特许权使用费四项所得合并为“综合所得”，以“年”为一个周期计算应该缴纳的个人所得税。平时取得这四项收入时，先由支付方（即扣缴义务人）依税法规定按月或者按次</w:t>
      </w:r>
      <w:proofErr w:type="gramStart"/>
      <w:r w:rsidRPr="009E075A">
        <w:rPr>
          <w:rFonts w:asciiTheme="minorHAnsi" w:eastAsiaTheme="minorEastAsia" w:hAnsiTheme="minorHAnsi" w:cstheme="minorBidi"/>
          <w:kern w:val="2"/>
        </w:rPr>
        <w:t>预扣预缴税</w:t>
      </w:r>
      <w:proofErr w:type="gramEnd"/>
      <w:r w:rsidRPr="009E075A">
        <w:rPr>
          <w:rFonts w:asciiTheme="minorHAnsi" w:eastAsiaTheme="minorEastAsia" w:hAnsiTheme="minorHAnsi" w:cstheme="minorBidi"/>
          <w:kern w:val="2"/>
        </w:rPr>
        <w:t>款。</w:t>
      </w:r>
    </w:p>
    <w:p w:rsidR="00D61278" w:rsidRPr="009E075A" w:rsidRDefault="00D61278" w:rsidP="00D61278">
      <w:pPr>
        <w:pStyle w:val="a3"/>
        <w:spacing w:before="0" w:beforeAutospacing="0" w:after="0" w:afterAutospacing="0" w:line="360" w:lineRule="auto"/>
        <w:ind w:firstLine="480"/>
        <w:rPr>
          <w:rFonts w:asciiTheme="minorHAnsi" w:eastAsiaTheme="minorEastAsia" w:hAnsiTheme="minorHAnsi" w:cstheme="minorBidi"/>
          <w:kern w:val="2"/>
        </w:rPr>
      </w:pPr>
      <w:r w:rsidRPr="009E075A">
        <w:rPr>
          <w:rFonts w:asciiTheme="minorHAnsi" w:eastAsiaTheme="minorEastAsia" w:hAnsiTheme="minorHAnsi" w:cstheme="minorBidi"/>
          <w:kern w:val="2"/>
        </w:rPr>
        <w:t>年度终了，纳税人需要将上述四项所得的全年收入和可以扣除的费用进行汇总，收入额减去</w:t>
      </w:r>
      <w:r>
        <w:rPr>
          <w:rFonts w:asciiTheme="minorHAnsi" w:eastAsiaTheme="minorEastAsia" w:hAnsiTheme="minorHAnsi" w:cstheme="minorBidi" w:hint="eastAsia"/>
          <w:kern w:val="2"/>
        </w:rPr>
        <w:t>可以</w:t>
      </w:r>
      <w:r>
        <w:rPr>
          <w:rFonts w:asciiTheme="minorHAnsi" w:eastAsiaTheme="minorEastAsia" w:hAnsiTheme="minorHAnsi" w:cstheme="minorBidi"/>
          <w:kern w:val="2"/>
        </w:rPr>
        <w:t>扣除的</w:t>
      </w:r>
      <w:r w:rsidRPr="009E075A">
        <w:rPr>
          <w:rFonts w:asciiTheme="minorHAnsi" w:eastAsiaTheme="minorEastAsia" w:hAnsiTheme="minorHAnsi" w:cstheme="minorBidi"/>
          <w:kern w:val="2"/>
        </w:rPr>
        <w:t>费用后，适用3%—45%的综合所得年度税率表，计算全年应纳个人所得税，再减去年度内已经预缴的税款，向税务机关办理年度纳税申报</w:t>
      </w:r>
      <w:r>
        <w:rPr>
          <w:rFonts w:asciiTheme="minorHAnsi" w:eastAsiaTheme="minorEastAsia" w:hAnsiTheme="minorHAnsi" w:cstheme="minorBidi" w:hint="eastAsia"/>
          <w:kern w:val="2"/>
        </w:rPr>
        <w:t>，</w:t>
      </w:r>
      <w:r w:rsidRPr="009E075A">
        <w:rPr>
          <w:rFonts w:asciiTheme="minorHAnsi" w:eastAsiaTheme="minorEastAsia" w:hAnsiTheme="minorHAnsi" w:cstheme="minorBidi"/>
          <w:kern w:val="2"/>
        </w:rPr>
        <w:t>并结清应退或应补税款，这个过程就是汇算清缴。</w:t>
      </w:r>
    </w:p>
    <w:p w:rsidR="00D61278" w:rsidRPr="00BB63A2" w:rsidRDefault="00D61278" w:rsidP="00D61278">
      <w:pPr>
        <w:pStyle w:val="a3"/>
        <w:spacing w:before="0" w:beforeAutospacing="0" w:after="0" w:afterAutospacing="0" w:line="360" w:lineRule="auto"/>
        <w:rPr>
          <w:rFonts w:ascii="黑体" w:eastAsia="黑体" w:hAnsi="黑体" w:cstheme="minorBidi"/>
          <w:b/>
          <w:kern w:val="2"/>
        </w:rPr>
      </w:pPr>
      <w:r w:rsidRPr="00BB63A2">
        <w:rPr>
          <w:rFonts w:ascii="黑体" w:eastAsia="黑体" w:hAnsi="黑体" w:cstheme="minorBidi" w:hint="eastAsia"/>
          <w:b/>
          <w:kern w:val="2"/>
        </w:rPr>
        <w:t>2</w:t>
      </w:r>
      <w:r w:rsidRPr="00BB63A2">
        <w:rPr>
          <w:rFonts w:ascii="黑体" w:eastAsia="黑体" w:hAnsi="黑体" w:cstheme="minorBidi"/>
          <w:b/>
          <w:kern w:val="2"/>
        </w:rPr>
        <w:t>.</w:t>
      </w:r>
      <w:r w:rsidRPr="00BB63A2">
        <w:rPr>
          <w:rFonts w:ascii="黑体" w:eastAsia="黑体" w:hAnsi="黑体" w:cstheme="minorBidi" w:hint="eastAsia"/>
          <w:b/>
          <w:kern w:val="2"/>
        </w:rPr>
        <w:t>通过</w:t>
      </w:r>
      <w:r w:rsidRPr="00BB63A2">
        <w:rPr>
          <w:rFonts w:ascii="黑体" w:eastAsia="黑体" w:hAnsi="黑体" w:cstheme="minorBidi"/>
          <w:b/>
          <w:kern w:val="2"/>
        </w:rPr>
        <w:t>什么</w:t>
      </w:r>
      <w:r w:rsidRPr="00BB63A2">
        <w:rPr>
          <w:rFonts w:ascii="黑体" w:eastAsia="黑体" w:hAnsi="黑体" w:cstheme="minorBidi" w:hint="eastAsia"/>
          <w:b/>
          <w:kern w:val="2"/>
        </w:rPr>
        <w:t>途径</w:t>
      </w:r>
      <w:r w:rsidRPr="00BB63A2">
        <w:rPr>
          <w:rFonts w:ascii="黑体" w:eastAsia="黑体" w:hAnsi="黑体" w:cstheme="minorBidi"/>
          <w:b/>
          <w:kern w:val="2"/>
        </w:rPr>
        <w:t>申报</w:t>
      </w:r>
      <w:r w:rsidRPr="00BB63A2">
        <w:rPr>
          <w:rFonts w:ascii="黑体" w:eastAsia="黑体" w:hAnsi="黑体" w:cstheme="minorBidi" w:hint="eastAsia"/>
          <w:b/>
          <w:kern w:val="2"/>
        </w:rPr>
        <w:t>？</w:t>
      </w:r>
    </w:p>
    <w:p w:rsidR="00D61278" w:rsidRPr="00CA5D2B" w:rsidRDefault="00D61278" w:rsidP="00D61278">
      <w:pPr>
        <w:widowControl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【1】</w:t>
      </w:r>
      <w:r w:rsidRPr="00CA5D2B">
        <w:rPr>
          <w:sz w:val="24"/>
          <w:szCs w:val="24"/>
        </w:rPr>
        <w:t>可以在手机上通过</w:t>
      </w:r>
      <w:r w:rsidRPr="009E075A">
        <w:rPr>
          <w:sz w:val="24"/>
          <w:szCs w:val="24"/>
        </w:rPr>
        <w:t>“个人所得税”APP</w:t>
      </w:r>
      <w:r w:rsidRPr="00CA5D2B">
        <w:rPr>
          <w:sz w:val="24"/>
          <w:szCs w:val="24"/>
        </w:rPr>
        <w:t>办理，</w:t>
      </w:r>
      <w:proofErr w:type="gramStart"/>
      <w:r w:rsidRPr="00CA5D2B">
        <w:rPr>
          <w:sz w:val="24"/>
          <w:szCs w:val="24"/>
        </w:rPr>
        <w:t>长按识别</w:t>
      </w:r>
      <w:proofErr w:type="gramEnd"/>
      <w:r w:rsidRPr="00CA5D2B">
        <w:rPr>
          <w:sz w:val="24"/>
          <w:szCs w:val="24"/>
        </w:rPr>
        <w:t>下方二维码，下载安装“个人所得税”APP。</w:t>
      </w:r>
      <w:r>
        <w:rPr>
          <w:rFonts w:hint="eastAsia"/>
          <w:sz w:val="24"/>
          <w:szCs w:val="24"/>
        </w:rPr>
        <w:t>【2】</w:t>
      </w:r>
      <w:r w:rsidRPr="00CA5D2B">
        <w:rPr>
          <w:sz w:val="24"/>
          <w:szCs w:val="24"/>
        </w:rPr>
        <w:t>也可以通过电脑访问</w:t>
      </w:r>
      <w:r w:rsidRPr="009E075A">
        <w:rPr>
          <w:sz w:val="24"/>
          <w:szCs w:val="24"/>
        </w:rPr>
        <w:t>自然人电子税务局网站</w:t>
      </w:r>
      <w:r w:rsidRPr="00CA5D2B">
        <w:rPr>
          <w:sz w:val="24"/>
          <w:szCs w:val="24"/>
        </w:rPr>
        <w:t>（https://etax.chinatax.gov.cn/）办理。</w:t>
      </w:r>
    </w:p>
    <w:p w:rsidR="00D61278" w:rsidRDefault="00D61278" w:rsidP="00D61278">
      <w:pPr>
        <w:spacing w:line="360" w:lineRule="auto"/>
        <w:ind w:firstLineChars="100" w:firstLine="240"/>
        <w:rPr>
          <w:sz w:val="24"/>
          <w:szCs w:val="24"/>
        </w:rPr>
      </w:pPr>
      <w:r w:rsidRPr="009E075A">
        <w:rPr>
          <w:noProof/>
          <w:sz w:val="24"/>
          <w:szCs w:val="24"/>
        </w:rPr>
        <w:drawing>
          <wp:inline distT="0" distB="0" distL="0" distR="0" wp14:anchorId="6F8A83B1" wp14:editId="2FEB1D81">
            <wp:extent cx="3314700" cy="2849880"/>
            <wp:effectExtent l="0" t="0" r="0" b="7620"/>
            <wp:docPr id="1" name="图片 1" descr="https://mmbiz.qpic.cn/mmbiz_png/MXrFZKGYvE8njFzicic6L2UD9TIxc7GEicQClQHwS7P0G0C0CMtmGLZ9jtg0VzaiaPKJ2Q9qichxhaXIiasDFFycbb5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MXrFZKGYvE8njFzicic6L2UD9TIxc7GEicQClQHwS7P0G0C0CMtmGLZ9jtg0VzaiaPKJ2Q9qichxhaXIiasDFFycbb5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78" w:rsidRPr="00253EB7" w:rsidRDefault="00D61278" w:rsidP="00D61278">
      <w:pPr>
        <w:pStyle w:val="a3"/>
        <w:spacing w:before="0" w:beforeAutospacing="0" w:after="0" w:afterAutospacing="0" w:line="360" w:lineRule="auto"/>
        <w:rPr>
          <w:rFonts w:ascii="黑体" w:eastAsia="黑体" w:hAnsi="黑体" w:cstheme="minorBidi"/>
          <w:b/>
          <w:kern w:val="2"/>
        </w:rPr>
      </w:pPr>
      <w:r w:rsidRPr="00253EB7">
        <w:rPr>
          <w:rFonts w:ascii="黑体" w:eastAsia="黑体" w:hAnsi="黑体" w:cstheme="minorBidi" w:hint="eastAsia"/>
          <w:b/>
          <w:kern w:val="2"/>
        </w:rPr>
        <w:t>3.</w:t>
      </w:r>
      <w:r w:rsidRPr="00253EB7">
        <w:rPr>
          <w:rFonts w:ascii="黑体" w:eastAsia="黑体" w:hAnsi="黑体" w:cstheme="minorBidi"/>
          <w:b/>
          <w:kern w:val="2"/>
        </w:rPr>
        <w:t>符合什么条件可以免于年度汇算？</w:t>
      </w:r>
      <w:r w:rsidRPr="00253EB7">
        <w:rPr>
          <w:rFonts w:ascii="黑体" w:eastAsia="黑体" w:hAnsi="黑体" w:cstheme="minorBidi" w:hint="eastAsia"/>
          <w:b/>
          <w:kern w:val="2"/>
        </w:rPr>
        <w:t xml:space="preserve"> </w:t>
      </w:r>
    </w:p>
    <w:p w:rsidR="00D61278" w:rsidRPr="009E075A" w:rsidRDefault="00D61278" w:rsidP="00D61278">
      <w:pPr>
        <w:pStyle w:val="a3"/>
        <w:spacing w:before="0" w:beforeAutospacing="0" w:after="0" w:afterAutospacing="0" w:line="360" w:lineRule="auto"/>
        <w:ind w:firstLineChars="150" w:firstLine="360"/>
        <w:rPr>
          <w:rFonts w:asciiTheme="minorHAnsi" w:eastAsiaTheme="minorEastAsia" w:hAnsiTheme="minorHAnsi" w:cstheme="minorBidi"/>
          <w:kern w:val="2"/>
        </w:rPr>
      </w:pPr>
      <w:r w:rsidRPr="009E075A">
        <w:rPr>
          <w:rFonts w:asciiTheme="minorHAnsi" w:eastAsiaTheme="minorEastAsia" w:hAnsiTheme="minorHAnsi" w:cstheme="minorBidi"/>
          <w:kern w:val="2"/>
        </w:rPr>
        <w:lastRenderedPageBreak/>
        <w:t>2019年度居民个人取得的综合所得，年度综合所得收入不超过12万元，或者年度汇算清缴补税金额不超过400元的居民个人</w:t>
      </w:r>
      <w:r>
        <w:rPr>
          <w:rFonts w:asciiTheme="minorHAnsi" w:eastAsiaTheme="minorEastAsia" w:hAnsiTheme="minorHAnsi" w:cstheme="minorBidi" w:hint="eastAsia"/>
          <w:kern w:val="2"/>
        </w:rPr>
        <w:t>，</w:t>
      </w:r>
      <w:r w:rsidRPr="009E075A">
        <w:rPr>
          <w:rFonts w:asciiTheme="minorHAnsi" w:eastAsiaTheme="minorEastAsia" w:hAnsiTheme="minorHAnsi" w:cstheme="minorBidi"/>
          <w:b/>
          <w:bCs/>
          <w:kern w:val="2"/>
        </w:rPr>
        <w:t>可免于</w:t>
      </w:r>
      <w:r w:rsidRPr="009E075A">
        <w:rPr>
          <w:rFonts w:asciiTheme="minorHAnsi" w:eastAsiaTheme="minorEastAsia" w:hAnsiTheme="minorHAnsi" w:cstheme="minorBidi"/>
          <w:kern w:val="2"/>
        </w:rPr>
        <w:t>办理个人所得</w:t>
      </w:r>
      <w:proofErr w:type="gramStart"/>
      <w:r w:rsidRPr="009E075A">
        <w:rPr>
          <w:rFonts w:asciiTheme="minorHAnsi" w:eastAsiaTheme="minorEastAsia" w:hAnsiTheme="minorHAnsi" w:cstheme="minorBidi"/>
          <w:kern w:val="2"/>
        </w:rPr>
        <w:t>税综合</w:t>
      </w:r>
      <w:proofErr w:type="gramEnd"/>
      <w:r w:rsidRPr="009E075A">
        <w:rPr>
          <w:rFonts w:asciiTheme="minorHAnsi" w:eastAsiaTheme="minorEastAsia" w:hAnsiTheme="minorHAnsi" w:cstheme="minorBidi"/>
          <w:kern w:val="2"/>
        </w:rPr>
        <w:t>所得汇算清缴。居民个人取得综合所得时存在扣缴义务人未依法</w:t>
      </w:r>
      <w:proofErr w:type="gramStart"/>
      <w:r w:rsidRPr="009E075A">
        <w:rPr>
          <w:rFonts w:asciiTheme="minorHAnsi" w:eastAsiaTheme="minorEastAsia" w:hAnsiTheme="minorHAnsi" w:cstheme="minorBidi"/>
          <w:kern w:val="2"/>
        </w:rPr>
        <w:t>预扣预缴税</w:t>
      </w:r>
      <w:proofErr w:type="gramEnd"/>
      <w:r w:rsidRPr="009E075A">
        <w:rPr>
          <w:rFonts w:asciiTheme="minorHAnsi" w:eastAsiaTheme="minorEastAsia" w:hAnsiTheme="minorHAnsi" w:cstheme="minorBidi"/>
          <w:kern w:val="2"/>
        </w:rPr>
        <w:t>款的情形除外。</w:t>
      </w:r>
    </w:p>
    <w:p w:rsidR="00D61278" w:rsidRPr="00973FD6" w:rsidRDefault="00D61278" w:rsidP="00D61278">
      <w:pPr>
        <w:pStyle w:val="a3"/>
        <w:spacing w:before="0" w:beforeAutospacing="0" w:after="0" w:afterAutospacing="0" w:line="360" w:lineRule="auto"/>
        <w:rPr>
          <w:rFonts w:ascii="黑体" w:eastAsia="黑体" w:hAnsi="黑体" w:cstheme="minorBidi"/>
          <w:b/>
          <w:kern w:val="2"/>
        </w:rPr>
      </w:pPr>
      <w:r w:rsidRPr="00973FD6">
        <w:rPr>
          <w:rFonts w:ascii="黑体" w:eastAsia="黑体" w:hAnsi="黑体" w:cstheme="minorBidi" w:hint="eastAsia"/>
          <w:b/>
          <w:kern w:val="2"/>
        </w:rPr>
        <w:t>4.是直接</w:t>
      </w:r>
      <w:r w:rsidRPr="00973FD6">
        <w:rPr>
          <w:rFonts w:ascii="黑体" w:eastAsia="黑体" w:hAnsi="黑体" w:cstheme="minorBidi"/>
          <w:b/>
          <w:kern w:val="2"/>
        </w:rPr>
        <w:t>选择</w:t>
      </w:r>
      <w:r w:rsidRPr="00973FD6">
        <w:rPr>
          <w:rFonts w:ascii="黑体" w:eastAsia="黑体" w:hAnsi="黑体" w:cstheme="minorBidi" w:hint="eastAsia"/>
          <w:b/>
          <w:kern w:val="2"/>
        </w:rPr>
        <w:t>“使用已申报数据填写</w:t>
      </w:r>
      <w:r w:rsidRPr="00973FD6">
        <w:rPr>
          <w:rFonts w:ascii="黑体" w:eastAsia="黑体" w:hAnsi="黑体" w:cstheme="minorBidi"/>
          <w:b/>
          <w:kern w:val="2"/>
        </w:rPr>
        <w:t>”</w:t>
      </w:r>
      <w:r w:rsidRPr="00973FD6">
        <w:rPr>
          <w:rFonts w:ascii="黑体" w:eastAsia="黑体" w:hAnsi="黑体" w:cstheme="minorBidi" w:hint="eastAsia"/>
          <w:b/>
          <w:kern w:val="2"/>
        </w:rPr>
        <w:t>吗</w:t>
      </w:r>
      <w:r w:rsidRPr="00973FD6">
        <w:rPr>
          <w:rFonts w:ascii="黑体" w:eastAsia="黑体" w:hAnsi="黑体" w:cstheme="minorBidi"/>
          <w:b/>
          <w:kern w:val="2"/>
        </w:rPr>
        <w:t>？</w:t>
      </w:r>
    </w:p>
    <w:p w:rsidR="00D61278" w:rsidRPr="009E075A" w:rsidRDefault="00D61278" w:rsidP="00D61278">
      <w:pPr>
        <w:pStyle w:val="a3"/>
        <w:spacing w:before="0" w:beforeAutospacing="0" w:after="0" w:afterAutospacing="0" w:line="360" w:lineRule="auto"/>
        <w:ind w:firstLine="480"/>
        <w:jc w:val="both"/>
        <w:rPr>
          <w:rFonts w:asciiTheme="minorHAnsi" w:eastAsiaTheme="minorEastAsia" w:hAnsiTheme="minorHAnsi" w:cstheme="minorBidi"/>
          <w:kern w:val="2"/>
        </w:rPr>
      </w:pPr>
      <w:r w:rsidRPr="009E075A">
        <w:rPr>
          <w:rFonts w:asciiTheme="minorHAnsi" w:eastAsiaTheme="minorEastAsia" w:hAnsiTheme="minorHAnsi" w:cstheme="minorBidi" w:hint="eastAsia"/>
          <w:kern w:val="2"/>
        </w:rPr>
        <w:t>登录税务申报系统后，</w:t>
      </w:r>
      <w:r w:rsidRPr="00A21CC6">
        <w:rPr>
          <w:rFonts w:asciiTheme="minorHAnsi" w:eastAsiaTheme="minorEastAsia" w:hAnsiTheme="minorHAnsi" w:cstheme="minorBidi" w:hint="eastAsia"/>
          <w:b/>
          <w:kern w:val="2"/>
        </w:rPr>
        <w:t>通过【使用已申报数据填写】汇算申报</w:t>
      </w:r>
      <w:r w:rsidRPr="009E075A">
        <w:rPr>
          <w:rFonts w:asciiTheme="minorHAnsi" w:eastAsiaTheme="minorEastAsia" w:hAnsiTheme="minorHAnsi" w:cstheme="minorBidi" w:hint="eastAsia"/>
          <w:kern w:val="2"/>
        </w:rPr>
        <w:t>，系统显示的工资薪金所得已经包含您在校内获得的工资、酬金等各项收入，无需再次填报。</w:t>
      </w:r>
    </w:p>
    <w:p w:rsidR="00D61278" w:rsidRPr="00191E86" w:rsidRDefault="00D61278" w:rsidP="00D61278">
      <w:pPr>
        <w:pStyle w:val="a3"/>
        <w:spacing w:before="0" w:beforeAutospacing="0" w:after="0" w:afterAutospacing="0" w:line="360" w:lineRule="auto"/>
        <w:ind w:firstLine="480"/>
        <w:jc w:val="both"/>
        <w:rPr>
          <w:rFonts w:asciiTheme="minorHAnsi" w:eastAsiaTheme="minorEastAsia" w:hAnsiTheme="minorHAnsi" w:cstheme="minorBidi"/>
          <w:kern w:val="2"/>
        </w:rPr>
      </w:pPr>
      <w:r w:rsidRPr="00A21CC6">
        <w:rPr>
          <w:rFonts w:asciiTheme="minorHAnsi" w:eastAsiaTheme="minorEastAsia" w:hAnsiTheme="minorHAnsi" w:cstheme="minorBidi" w:hint="eastAsia"/>
          <w:b/>
          <w:bCs/>
          <w:kern w:val="2"/>
        </w:rPr>
        <w:t>若有校外劳务收入</w:t>
      </w:r>
      <w:r w:rsidRPr="00191E86">
        <w:rPr>
          <w:rFonts w:asciiTheme="minorHAnsi" w:eastAsiaTheme="minorEastAsia" w:hAnsiTheme="minorHAnsi" w:cstheme="minorBidi" w:hint="eastAsia"/>
          <w:kern w:val="2"/>
        </w:rPr>
        <w:t>，</w:t>
      </w:r>
      <w:r w:rsidRPr="009E075A">
        <w:rPr>
          <w:rFonts w:asciiTheme="minorHAnsi" w:eastAsiaTheme="minorEastAsia" w:hAnsiTheme="minorHAnsi" w:cstheme="minorBidi" w:hint="eastAsia"/>
          <w:kern w:val="2"/>
        </w:rPr>
        <w:t>还需进入“综合所得年度汇算”界面后，点击“劳务报酬”，进入页面后点击右上角“新增”，推荐选择“查询导入”。</w:t>
      </w:r>
      <w:r w:rsidRPr="00191E86">
        <w:rPr>
          <w:rFonts w:asciiTheme="minorHAnsi" w:eastAsiaTheme="minorEastAsia" w:hAnsiTheme="minorHAnsi" w:cstheme="minorBidi" w:hint="eastAsia"/>
          <w:bCs/>
          <w:kern w:val="2"/>
        </w:rPr>
        <w:t>请务必完善劳务收入情况后，再进行申报。</w:t>
      </w:r>
    </w:p>
    <w:p w:rsidR="00D61278" w:rsidRPr="00A21CC6" w:rsidRDefault="00D61278" w:rsidP="00D61278">
      <w:pPr>
        <w:pStyle w:val="a3"/>
        <w:spacing w:before="0" w:beforeAutospacing="0" w:after="0" w:afterAutospacing="0" w:line="360" w:lineRule="auto"/>
        <w:rPr>
          <w:rFonts w:ascii="黑体" w:eastAsia="黑体" w:hAnsi="黑体" w:cstheme="minorBidi"/>
          <w:b/>
          <w:kern w:val="2"/>
        </w:rPr>
      </w:pPr>
      <w:r w:rsidRPr="00A21CC6">
        <w:rPr>
          <w:rFonts w:ascii="黑体" w:eastAsia="黑体" w:hAnsi="黑体" w:cstheme="minorBidi"/>
          <w:b/>
          <w:kern w:val="2"/>
        </w:rPr>
        <w:t>5.专项附加扣除</w:t>
      </w:r>
      <w:r w:rsidRPr="00A21CC6">
        <w:rPr>
          <w:rFonts w:ascii="黑体" w:eastAsia="黑体" w:hAnsi="黑体" w:cstheme="minorBidi" w:hint="eastAsia"/>
          <w:b/>
          <w:kern w:val="2"/>
        </w:rPr>
        <w:t>可以</w:t>
      </w:r>
      <w:r w:rsidRPr="00A21CC6">
        <w:rPr>
          <w:rFonts w:ascii="黑体" w:eastAsia="黑体" w:hAnsi="黑体" w:cstheme="minorBidi"/>
          <w:b/>
          <w:kern w:val="2"/>
        </w:rPr>
        <w:t>补报</w:t>
      </w:r>
      <w:r w:rsidRPr="00A21CC6">
        <w:rPr>
          <w:rFonts w:ascii="黑体" w:eastAsia="黑体" w:hAnsi="黑体" w:cstheme="minorBidi" w:hint="eastAsia"/>
          <w:b/>
          <w:kern w:val="2"/>
        </w:rPr>
        <w:t>吗？</w:t>
      </w:r>
    </w:p>
    <w:p w:rsidR="00D61278" w:rsidRDefault="00D61278" w:rsidP="00D61278">
      <w:pPr>
        <w:widowControl/>
        <w:spacing w:line="360" w:lineRule="auto"/>
        <w:ind w:firstLine="480"/>
        <w:rPr>
          <w:sz w:val="24"/>
          <w:szCs w:val="24"/>
        </w:rPr>
      </w:pPr>
      <w:r w:rsidRPr="009E075A">
        <w:rPr>
          <w:rFonts w:hint="eastAsia"/>
          <w:sz w:val="24"/>
          <w:szCs w:val="24"/>
        </w:rPr>
        <w:t>可以</w:t>
      </w:r>
      <w:r w:rsidRPr="009E075A">
        <w:rPr>
          <w:sz w:val="24"/>
          <w:szCs w:val="24"/>
        </w:rPr>
        <w:t>。</w:t>
      </w:r>
      <w:r w:rsidRPr="005A5DEF">
        <w:rPr>
          <w:sz w:val="24"/>
          <w:szCs w:val="24"/>
        </w:rPr>
        <w:t>若2019年有专项附加扣除</w:t>
      </w:r>
      <w:r>
        <w:rPr>
          <w:rFonts w:hint="eastAsia"/>
          <w:sz w:val="24"/>
          <w:szCs w:val="24"/>
        </w:rPr>
        <w:t>，</w:t>
      </w:r>
      <w:r w:rsidRPr="005A5DEF">
        <w:rPr>
          <w:sz w:val="24"/>
          <w:szCs w:val="24"/>
        </w:rPr>
        <w:t>但</w:t>
      </w:r>
      <w:r>
        <w:rPr>
          <w:rFonts w:hint="eastAsia"/>
          <w:sz w:val="24"/>
          <w:szCs w:val="24"/>
        </w:rPr>
        <w:t>以前</w:t>
      </w:r>
      <w:r w:rsidRPr="005A5DEF">
        <w:rPr>
          <w:sz w:val="24"/>
          <w:szCs w:val="24"/>
        </w:rPr>
        <w:t>未及时填报的，可在系统首页点击“专项附加扣除填报”补申报2019年度</w:t>
      </w:r>
      <w:r>
        <w:rPr>
          <w:rFonts w:hint="eastAsia"/>
          <w:sz w:val="24"/>
          <w:szCs w:val="24"/>
        </w:rPr>
        <w:t>可</w:t>
      </w:r>
      <w:r w:rsidRPr="005A5DEF">
        <w:rPr>
          <w:sz w:val="24"/>
          <w:szCs w:val="24"/>
        </w:rPr>
        <w:t>扣除</w:t>
      </w:r>
      <w:r>
        <w:rPr>
          <w:rFonts w:hint="eastAsia"/>
          <w:sz w:val="24"/>
          <w:szCs w:val="24"/>
        </w:rPr>
        <w:t>的</w:t>
      </w:r>
      <w:r w:rsidRPr="005A5DEF">
        <w:rPr>
          <w:sz w:val="24"/>
          <w:szCs w:val="24"/>
        </w:rPr>
        <w:t>数据。</w:t>
      </w:r>
    </w:p>
    <w:p w:rsidR="00D61278" w:rsidRDefault="00D61278" w:rsidP="00D61278">
      <w:pPr>
        <w:widowControl/>
        <w:spacing w:line="360" w:lineRule="auto"/>
        <w:ind w:firstLine="480"/>
        <w:rPr>
          <w:sz w:val="24"/>
          <w:szCs w:val="24"/>
        </w:rPr>
      </w:pPr>
    </w:p>
    <w:p w:rsidR="00D61278" w:rsidRPr="005A5DEF" w:rsidRDefault="00D61278" w:rsidP="00D61278">
      <w:pPr>
        <w:widowControl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其他的问题和具体的操作方法，财务处已经发送到您开通的学校邮箱中，财务处也将于近日在同济财务处公众号推出介绍和相关链接。</w:t>
      </w:r>
    </w:p>
    <w:p w:rsidR="00D61278" w:rsidRPr="005A5DEF" w:rsidRDefault="00D61278" w:rsidP="00D61278">
      <w:pPr>
        <w:spacing w:line="360" w:lineRule="auto"/>
        <w:ind w:firstLineChars="200" w:firstLine="480"/>
        <w:rPr>
          <w:sz w:val="24"/>
          <w:szCs w:val="24"/>
        </w:rPr>
      </w:pPr>
    </w:p>
    <w:p w:rsidR="00E745C7" w:rsidRPr="00D61278" w:rsidRDefault="00E745C7">
      <w:bookmarkStart w:id="0" w:name="_GoBack"/>
      <w:bookmarkEnd w:id="0"/>
    </w:p>
    <w:sectPr w:rsidR="00E745C7" w:rsidRPr="00D61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78"/>
    <w:rsid w:val="00D61278"/>
    <w:rsid w:val="00E7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1A4A7-BCA2-4EDC-96A3-49D76800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2020-04-22T02:42:00Z</dcterms:created>
  <dcterms:modified xsi:type="dcterms:W3CDTF">2020-04-22T02:43:00Z</dcterms:modified>
</cp:coreProperties>
</file>